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FC0" w:rsidRPr="00DC4698" w:rsidRDefault="00D52FC0" w:rsidP="00D52FC0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C4698">
        <w:rPr>
          <w:rFonts w:ascii="Times New Roman" w:hAnsi="Times New Roman" w:cs="Times New Roman"/>
          <w:b/>
          <w:sz w:val="28"/>
          <w:szCs w:val="24"/>
        </w:rPr>
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</w:p>
    <w:p w:rsidR="00D52FC0" w:rsidRDefault="00D52FC0" w:rsidP="00D52FC0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DC4698">
        <w:rPr>
          <w:rFonts w:ascii="Times New Roman" w:hAnsi="Times New Roman" w:cs="Times New Roman"/>
          <w:sz w:val="28"/>
          <w:szCs w:val="24"/>
        </w:rPr>
        <w:t xml:space="preserve">лощадь, местоположение, правовой статус и другие характеристики земельных участков отражаются в Едином государственном реестре недвижимости. Правовой статус участка определяет форму законного владения, его целевое назначение и разрешенное использование. </w:t>
      </w:r>
    </w:p>
    <w:p w:rsidR="00D52FC0" w:rsidRPr="00DC4698" w:rsidRDefault="00D52FC0" w:rsidP="00D52FC0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C4698">
        <w:rPr>
          <w:rFonts w:ascii="Times New Roman" w:hAnsi="Times New Roman" w:cs="Times New Roman"/>
          <w:sz w:val="28"/>
          <w:szCs w:val="24"/>
        </w:rPr>
        <w:t>Вся земля в границах РФ распределена между категориями в зависимости от целевого назначения участков. Установленная категория земель дает возможность правообладателю выбрать один или несколько видов разрешенного использования – для этого применяется единый федеральный классификатор.</w:t>
      </w:r>
    </w:p>
    <w:p w:rsidR="00D52FC0" w:rsidRDefault="00D52FC0" w:rsidP="00513B3E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13B3E" w:rsidRPr="00DC4698" w:rsidRDefault="00513B3E" w:rsidP="00513B3E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C4698">
        <w:rPr>
          <w:rFonts w:ascii="Times New Roman" w:hAnsi="Times New Roman" w:cs="Times New Roman"/>
          <w:b/>
          <w:sz w:val="28"/>
          <w:szCs w:val="24"/>
        </w:rPr>
        <w:t>Невыполнение или несвоевременное выполнение обязанностей по приведению земель в состояние, пригодное для использования по целевому назначению, -</w:t>
      </w:r>
    </w:p>
    <w:p w:rsidR="00513B3E" w:rsidRPr="00DC4698" w:rsidRDefault="00513B3E" w:rsidP="00513B3E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C4698">
        <w:rPr>
          <w:rFonts w:ascii="Times New Roman" w:hAnsi="Times New Roman" w:cs="Times New Roman"/>
          <w:sz w:val="28"/>
          <w:szCs w:val="24"/>
        </w:rPr>
        <w:t>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</w:r>
    </w:p>
    <w:p w:rsidR="00513B3E" w:rsidRDefault="00513B3E" w:rsidP="001013BD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7619" w:rsidRDefault="00727619" w:rsidP="00727619"/>
    <w:p w:rsidR="002E4747" w:rsidRDefault="002E4747"/>
    <w:sectPr w:rsidR="002E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19"/>
    <w:rsid w:val="001013BD"/>
    <w:rsid w:val="002E4747"/>
    <w:rsid w:val="00513B3E"/>
    <w:rsid w:val="00673E62"/>
    <w:rsid w:val="00727619"/>
    <w:rsid w:val="00936FAA"/>
    <w:rsid w:val="00D52FC0"/>
    <w:rsid w:val="00DC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51843-8F5D-49A4-88CB-2F584504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Муратова Эльвира Галиевна</dc:creator>
  <cp:lastModifiedBy>Масликова Кристина Владиславовна</cp:lastModifiedBy>
  <cp:revision>2</cp:revision>
  <dcterms:created xsi:type="dcterms:W3CDTF">2023-12-18T12:09:00Z</dcterms:created>
  <dcterms:modified xsi:type="dcterms:W3CDTF">2023-12-18T12:09:00Z</dcterms:modified>
</cp:coreProperties>
</file>