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636AAC" w:rsidRPr="00636AAC">
        <w:rPr>
          <w:rFonts w:ascii="Times New Roman" w:hAnsi="Times New Roman" w:cs="Times New Roman"/>
          <w:b/>
          <w:i/>
          <w:noProof/>
          <w:sz w:val="28"/>
          <w:szCs w:val="28"/>
        </w:rPr>
        <w:t>Ответственность за заключение картельных соглашений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мировой практике картели считаются одним из самых опасных видов правонарушений в сфере конкурентных отношений, причиняющих существенный вред экономическим интересам государства и общества.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положениями ч. 1 ст. 11 Федерального закона от 26.07.2006 135-ФЗ «О защите конкуренции» признаются картелем и запрещаются соглашения между хозяйствующими субъектами, осуществляющими продажу или приобретение товаров на одном товарном рынке, если такие соглашения приводят или могут привести </w:t>
      </w:r>
      <w:proofErr w:type="gramStart"/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поддержанию  или  установлению  цен  (тарифов),  надбавок  (доплат), скидок и (или) наценок;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2. снижению, повышению или поддержанию цен на торгах;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разделу товарного рынка по объему продажи или покупки товаров, территориальному принципу, составу продавцов или покупателей (заказчиков) либо ассортименту реализуемых товаров;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прекращению или сокращению производства товаров;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5. отказу от заключения договоров с определенными продавцами или покупателями.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хозяйствующим субъектом соглашения, признаваемого в соответствии с антимонопольным законодательством Российской Федерации картелем, либо  участие  в  нем влечёт  административную ответственность по ст. 14.32 Кодекса Российской Федерации об административных правонарушениях с наложением административных штрафов на должностных лиц в размере от сорока до пятидесяти тысяч рублей или дисквалификацией на срок от одного года до трех лет;</w:t>
      </w:r>
      <w:proofErr w:type="gramEnd"/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юридических лиц — в размере не менее ста тысяч рублей.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за указанные правонарушения предусмотрена ст. 178 Уголовного кодекса Российской Федерации и наступает в случае причинения крупного ущерба гражданам, организациям или государству либо извлечения дохода в крупном размере.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этом крупным ущербом признается ущерб, сумма которого превышает десять миллионов рублей, особо крупным — тридцать миллионов рублей; размер дохода подпадает под определение </w:t>
      </w:r>
      <w:proofErr w:type="gramStart"/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</w:t>
      </w:r>
      <w:proofErr w:type="gramEnd"/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он превышает пятьдесят миллионов рублей, особого крупного - двести пятьдесят миллионов рублей.</w:t>
      </w:r>
    </w:p>
    <w:p w:rsidR="00636AAC" w:rsidRPr="00636AAC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наказание установлено в виде лишения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такового.</w:t>
      </w:r>
    </w:p>
    <w:p w:rsidR="00175FDA" w:rsidRPr="00CB7ABF" w:rsidRDefault="00636AAC" w:rsidP="00636AA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квалифицирующих признаков, в том числе совершения противоправного деяния с использованием своего служебного положения, применением насилия или с угрозой его применения, уголовная ответственность существенно возрастает вплоть до лишения свободы на срок до 7 лет.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E6343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36AAC"/>
    <w:rsid w:val="00640F56"/>
    <w:rsid w:val="00641E95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60FA5"/>
    <w:rsid w:val="00A7393F"/>
    <w:rsid w:val="00AB6395"/>
    <w:rsid w:val="00AD61F5"/>
    <w:rsid w:val="00AE02B4"/>
    <w:rsid w:val="00AE5833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6071F"/>
    <w:rsid w:val="00F84CE0"/>
    <w:rsid w:val="00F94FAA"/>
    <w:rsid w:val="00FA2994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2023-05-16T16:01:00Z</dcterms:created>
  <dcterms:modified xsi:type="dcterms:W3CDTF">2023-05-16T16:01:00Z</dcterms:modified>
</cp:coreProperties>
</file>