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CE4A0D" w:rsidRPr="00CE4A0D">
        <w:rPr>
          <w:rFonts w:ascii="Times New Roman" w:hAnsi="Times New Roman" w:cs="Times New Roman"/>
          <w:b/>
          <w:i/>
          <w:noProof/>
          <w:sz w:val="28"/>
          <w:szCs w:val="28"/>
        </w:rPr>
        <w:t>Отграничение кражи найденного имущества от находки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требований статьи 227 Гражданского кодекса Российской Федерации (далее – ГК РФ) нашедший потерянную вещь обязан немедленно уведомить об этом лицо, потерявшее ее, или собственника вещи и возвратить найденную вещь этому лицу. Если лицо, которому необходимо вернуть найденную вещь, или место его пребывания неизвестны, нашедший вещь обязан заявить о находке в полицию или в орган местного самоуправления. При этом если вещь найдена в помещении или на транспорте, она подлежит сдаче лицу, представляющему владельца этого помещения или средства транспорта.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158 Уголовного кодекса Российской Федерации устанавливает уголовную ответственность за кражу, т.е. тайное хищение чужого имущества. Под хищением понимаются совершенные с корыстной целью, в том числе противоправное обращение чужого имущества в пользу виновного, причинившее ущерб собственнику или иному владельцу этого имущества.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 Суд  Российской  Федерации  в  своем  постановлении  от 12.01.2023 №2-П по делу о проверке конституционности вышеназванных норм </w:t>
      </w:r>
      <w:proofErr w:type="gramStart"/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по жалобам</w:t>
      </w:r>
      <w:proofErr w:type="gramEnd"/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определил совокупность условий, при которых находка чужого имущества может квалифицироваться как кража: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законный владелец знает место, где утрачена вещь, и имеет возможность за ней вернуться или получить ее, либо имеется возможность определить владельца по индивидуальным свойствам имущества;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- вещь не является брошенной;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лицо, которое нашло вещь в подобной обстановке, осознавало или должно было осознавать эти обстоятельства;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- такое лицо не приняло обязательных мер для ее возврата, а именно не выполнило требования о находке, предусмотренные статьи 227 ГК РФ;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- оно утаило вещь или сокрыло и (или) уничтожило признаки, по которым можно было эту вещь индивидуализировать либо подтвердить ее принадлежность владельцу. Целью таких действий явилось тайное присвоение имущества или передача его неправомочным лицам.</w:t>
      </w:r>
    </w:p>
    <w:p w:rsidR="00CE4A0D" w:rsidRPr="00CE4A0D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того, противоправным деянием может быть признано такое поведение лица, когда оно непосредственно наблюдает потерю вещи, имеет реальную возможность незамедлительно сообщить законному владельцу о потере и вернуть ему вещь, но тайно завладевает ею.</w:t>
      </w:r>
    </w:p>
    <w:p w:rsidR="00175FDA" w:rsidRPr="00CB7ABF" w:rsidRDefault="00CE4A0D" w:rsidP="00CE4A0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Пунктами 2 и 3 статьи 218, пунктом 2 статьи 227 и пунктом 1 статьи 228 ГК РФ законодатель закрепил основания приобретения права собственности на находку. Так, в случае если в течение шести месяцев с момента заявления о находке в полицию или орган местного самоуправления лицо, потерявшее вещь (или ее собственник), не будут </w:t>
      </w:r>
      <w:proofErr w:type="gramStart"/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proofErr w:type="gramEnd"/>
      <w:r w:rsidRPr="00CE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такое лицо само не заявит о пропаже вещи в полицию или в орган местного самоуправления, нашедший вещь приобретает право собственности на нее.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53E10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A5BAF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CE4A0D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2023-05-16T15:53:00Z</dcterms:created>
  <dcterms:modified xsi:type="dcterms:W3CDTF">2023-05-16T15:53:00Z</dcterms:modified>
</cp:coreProperties>
</file>