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C006FE" w:rsidRPr="00C006FE">
        <w:rPr>
          <w:rFonts w:ascii="Times New Roman" w:hAnsi="Times New Roman" w:cs="Times New Roman"/>
          <w:b/>
          <w:i/>
          <w:noProof/>
          <w:sz w:val="28"/>
          <w:szCs w:val="28"/>
        </w:rPr>
        <w:t>О предъявляемых требованиях к детским игровым площадкам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79E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CB7ABF">
        <w:rPr>
          <w:rFonts w:ascii="Times New Roman" w:hAnsi="Times New Roman" w:cs="Times New Roman"/>
          <w:i/>
          <w:sz w:val="28"/>
          <w:szCs w:val="28"/>
        </w:rPr>
        <w:t xml:space="preserve">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FE" w:rsidRPr="00C006FE" w:rsidRDefault="00C006FE" w:rsidP="00C006F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рамках реализации мероприятий национальных проектов значительное внимание уделяется вопросам благоустройства дворовых территорий. В этой связи важно знать требования, которым должны соответствовать детские дворовые площадки, размещаемые на них игровые комплексы и малые архитектурные формы.</w:t>
      </w:r>
    </w:p>
    <w:p w:rsidR="00C006FE" w:rsidRPr="00C006FE" w:rsidRDefault="00C006FE" w:rsidP="00C006F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согласно Своду правил 42.13330.2016 «Градостроительство. Планировка и застройка городских и сельских поселений», утвержденных приказом Минстроя России от 30.12.2016 № 1034:</w:t>
      </w:r>
    </w:p>
    <w:p w:rsidR="00C006FE" w:rsidRPr="00C006FE" w:rsidRDefault="00C006FE" w:rsidP="00C006F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расстояние от площадок для мусоросборников до физкультурных площадок, площадок для игр детей и отдыха взрослых должно составлять не менее 20 метров;</w:t>
      </w:r>
    </w:p>
    <w:p w:rsidR="00C006FE" w:rsidRPr="00C006FE" w:rsidRDefault="00C006FE" w:rsidP="00C006F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площадь озелененной территории микрорайона (квартала) многоквартирной застройки должна составлять не менее 25% площади территории квартала. В площадь отдельных участков озелененной территории </w:t>
      </w:r>
      <w:proofErr w:type="gramStart"/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включаются</w:t>
      </w:r>
      <w:proofErr w:type="gramEnd"/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детские игровые площадки;</w:t>
      </w:r>
    </w:p>
    <w:p w:rsidR="00C006FE" w:rsidRPr="00C006FE" w:rsidRDefault="00C006FE" w:rsidP="00C006F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</w:t>
      </w:r>
      <w:proofErr w:type="spellStart"/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природноклиматических</w:t>
      </w:r>
      <w:proofErr w:type="spellEnd"/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местных условий. Состав площадок и размеры их территории должны определяться региональными (местными) нормативами градостроительного проектирования или правилами застройки. При этом общая площадь территории, занимаемой детскими игровыми площадками, отдыха и занятий физкультурой взрослого населения, должна быть не менее 10% общей площади микрорайона (квартала) жилой зоны и быть доступной для </w:t>
      </w:r>
      <w:proofErr w:type="spellStart"/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населения;</w:t>
      </w:r>
    </w:p>
    <w:p w:rsidR="00C006FE" w:rsidRPr="00C006FE" w:rsidRDefault="00C006FE" w:rsidP="00C006F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площадок необходимо предусматривать на расстоянии от окон жилых и общественных зданий не менее 12 метров;</w:t>
      </w:r>
    </w:p>
    <w:p w:rsidR="00C006FE" w:rsidRPr="00C006FE" w:rsidRDefault="00C006FE" w:rsidP="00C006F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озеленения детских игровых площадок не допускается использовать колючие и обильно плодоносящие деревья и кустарники;</w:t>
      </w:r>
    </w:p>
    <w:p w:rsidR="00C006FE" w:rsidRPr="00C006FE" w:rsidRDefault="00C006FE" w:rsidP="00C006F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территориях детских игровых и спортивных площадок жилых домов совокупная продолжительность инсоляции должна составлять не менее 2,5 часов, в том числе не менее 1 часа для одного из периодов в случае </w:t>
      </w:r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прерывистой инсоляции на 50% площади указанных площадок независимо от географической широты;</w:t>
      </w:r>
    </w:p>
    <w:p w:rsidR="00C006FE" w:rsidRPr="00C006FE" w:rsidRDefault="00C006FE" w:rsidP="00C006F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- на территории жилой застройки климатических районов строительства III и IV защита от перегрева должна быть предусмотрена не менее чем для половины детских игровых площадок, мест размещения игровых и спортивных снарядов и устройств.</w:t>
      </w:r>
    </w:p>
    <w:p w:rsidR="00C006FE" w:rsidRPr="00C006FE" w:rsidRDefault="00C006FE" w:rsidP="00C006F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соответствии с требованиями </w:t>
      </w:r>
      <w:proofErr w:type="spellStart"/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ГОСТа</w:t>
      </w:r>
      <w:proofErr w:type="spellEnd"/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52168 – 2012 «Оборудование детских игровых площадок. Безопасность конструкции и методы испытаний горок. Общие требования» обязательное требование к конструкциям, установленным на детских площадках: они должны иметь сертификаты соответствия и рядом с ними должны быть установлены информационные стенды по указанию возраста детей, для которых предназначена та или иная конструкция, и правила пользования.</w:t>
      </w:r>
    </w:p>
    <w:p w:rsidR="00C006FE" w:rsidRPr="00C006FE" w:rsidRDefault="00C006FE" w:rsidP="00C006F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Фундаменты оборудования должны соответствовать Строительным нормам и правилам 2.02.01 – 83 «Основания зданий и сооружений», утвержденным Постановлением Госстроя СССР от 05.12.1983 № 311. При наличии сыпучего покрытия (например, песка) фундаменты должны располагаться на глубине не менее 400 мм от поверхности покрытия игровой площадки; глубина от поверхности покрытия игровой площадки до верха фундамента конической формы должна быть не менее 200 мм; острые кромки фундамента должны быть закруглены.</w:t>
      </w:r>
    </w:p>
    <w:p w:rsidR="00C006FE" w:rsidRPr="00C006FE" w:rsidRDefault="00C006FE" w:rsidP="00C006F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следует учитывать, что в границах игровой площадки должна иметься зона безопасности оборудования детской игровой площадки — пространство внутри, на или вокруг оборудования детской игровой площадки, которое может быть занято ребенком, находящимся в движении, </w:t>
      </w:r>
      <w:proofErr w:type="gramStart"/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вызванном</w:t>
      </w:r>
      <w:proofErr w:type="gramEnd"/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использованием оборудования. В зоне безопасности не должно быть препятствий (элементов конструкций, веток деревьев и т.п.). Не допускается перекрытие смежных зон безопасности или зон безопасности оборудования различных типов (ГОСТ </w:t>
      </w:r>
      <w:proofErr w:type="gramStart"/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52169 – 2012 «Оборудование и покрытия детских игровых площадок. Безопасность конструкции и методы испытаний. </w:t>
      </w:r>
      <w:proofErr w:type="gramStart"/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требования»).</w:t>
      </w:r>
      <w:proofErr w:type="gramEnd"/>
    </w:p>
    <w:p w:rsidR="00175FDA" w:rsidRPr="00CB7ABF" w:rsidRDefault="00C006FE" w:rsidP="00C006F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6F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нарушений указанных выше правил граждане и организации вправе требовать от предприятий, выполнивших соответствующие работы по организации и установлению детских площадок, устранить нарушения или обратиться с жалобой в органы прокуратуры, Федеральное агентство по техническому регулированию и метрологии Российской Федерации или органы жилищного надзора.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E5EDA"/>
    <w:rsid w:val="005F241D"/>
    <w:rsid w:val="00600AC6"/>
    <w:rsid w:val="00640F5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907F86"/>
    <w:rsid w:val="009201D0"/>
    <w:rsid w:val="0092779E"/>
    <w:rsid w:val="0093190A"/>
    <w:rsid w:val="009406D4"/>
    <w:rsid w:val="009A69EA"/>
    <w:rsid w:val="009B0BDA"/>
    <w:rsid w:val="009B18D2"/>
    <w:rsid w:val="00A1148F"/>
    <w:rsid w:val="00A7393F"/>
    <w:rsid w:val="00AB6395"/>
    <w:rsid w:val="00AD61F5"/>
    <w:rsid w:val="00AE02B4"/>
    <w:rsid w:val="00AF53F8"/>
    <w:rsid w:val="00B670E2"/>
    <w:rsid w:val="00B91E78"/>
    <w:rsid w:val="00BD239D"/>
    <w:rsid w:val="00BD3BAB"/>
    <w:rsid w:val="00BE5729"/>
    <w:rsid w:val="00BF6ABD"/>
    <w:rsid w:val="00C006FE"/>
    <w:rsid w:val="00C104A8"/>
    <w:rsid w:val="00C45B68"/>
    <w:rsid w:val="00C749B9"/>
    <w:rsid w:val="00CB7ABF"/>
    <w:rsid w:val="00CD6380"/>
    <w:rsid w:val="00D10F9F"/>
    <w:rsid w:val="00D203FA"/>
    <w:rsid w:val="00D630F8"/>
    <w:rsid w:val="00D81B5A"/>
    <w:rsid w:val="00D862DD"/>
    <w:rsid w:val="00D92F1D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94FAA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2023-05-16T15:43:00Z</dcterms:created>
  <dcterms:modified xsi:type="dcterms:W3CDTF">2023-05-16T15:43:00Z</dcterms:modified>
</cp:coreProperties>
</file>