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от 30.12.2020 № 518-ФЗ «О внесении изменений в отдельные законодательные акты Российской Федерации», 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</w:t>
      </w:r>
      <w:r>
        <w:rPr>
          <w:rFonts w:ascii="Times New Roman" w:hAnsi="Times New Roman"/>
          <w:sz w:val="28"/>
          <w:szCs w:val="28"/>
        </w:rPr>
        <w:t xml:space="preserve">жилого помещения- квартиры </w:t>
      </w:r>
      <w:proofErr w:type="gramStart"/>
      <w:r>
        <w:rPr>
          <w:rFonts w:ascii="Times New Roman" w:hAnsi="Times New Roman"/>
          <w:sz w:val="28"/>
          <w:szCs w:val="28"/>
        </w:rPr>
        <w:t>12  в</w:t>
      </w:r>
      <w:proofErr w:type="gramEnd"/>
      <w:r>
        <w:rPr>
          <w:rFonts w:ascii="Times New Roman" w:hAnsi="Times New Roman"/>
          <w:sz w:val="28"/>
          <w:szCs w:val="28"/>
        </w:rPr>
        <w:t xml:space="preserve"> доме 99 по Белорусской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номер63:01:0411001:890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далее- Объект, в качестве его правообладателя, владеющего Объектом, на праве собственности, выявлены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Кудашева Вера Кузьминична, паспорт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 , выдан …………., код подразделения ………., зарегистрирована по адресу: 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постановления, являются является правообладателями Объекта на основании договора купли-продажи квартиры..., удостоверенного нотариусом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, зарегистрированного в БТИ…..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  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C564-CB4D-41D9-9BEC-6903BA17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4</cp:revision>
  <cp:lastPrinted>2023-04-17T11:46:00Z</cp:lastPrinted>
  <dcterms:created xsi:type="dcterms:W3CDTF">2023-04-17T06:53:00Z</dcterms:created>
  <dcterms:modified xsi:type="dcterms:W3CDTF">2023-04-17T11:47:00Z</dcterms:modified>
</cp:coreProperties>
</file>