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F7" w:rsidRPr="00904207" w:rsidRDefault="00781F87" w:rsidP="003D6258">
      <w:pPr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</w:t>
      </w:r>
      <w:r w:rsidR="003D6258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еминар на тему </w:t>
      </w:r>
      <w:bookmarkStart w:id="0" w:name="_GoBack"/>
      <w:r w:rsidR="003D6258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«</w:t>
      </w:r>
      <w:bookmarkEnd w:id="0"/>
      <w:r w:rsidR="003D6258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Предоставление сведений о доходах, </w:t>
      </w:r>
      <w:proofErr w:type="gramStart"/>
      <w:r w:rsidR="003D6258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расходах,   </w:t>
      </w:r>
      <w:proofErr w:type="gramEnd"/>
      <w:r w:rsidR="003D6258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                                   об имуществе и обязательствах имущественного характера и заполнение соответствующей формы справки в 2023 году (за отч</w:t>
      </w:r>
      <w:r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ё</w:t>
      </w:r>
      <w:r w:rsidR="005318EE"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тный 2022 год)»</w:t>
      </w:r>
    </w:p>
    <w:p w:rsidR="006322F7" w:rsidRDefault="006322F7" w:rsidP="003D6258">
      <w:pPr>
        <w:jc w:val="both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p w:rsidR="006322F7" w:rsidRDefault="006322F7" w:rsidP="006625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Семинар разработан на основании Методических рекомендаций                         по вопросам представления сведений о доходах, расходах, об имуществе                      и обязательствах имущественного характера  и заполнения соответствующей формы справки в 2023 году (за отчётный 2022 год), разработанных Министерством труда и социальной защиты Российской Федерации.</w:t>
      </w:r>
    </w:p>
    <w:p w:rsidR="006322F7" w:rsidRDefault="006322F7" w:rsidP="003D6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Семинар подготовлен для муниципальных служащих Администрации Куйбышевского внутригородского </w:t>
      </w:r>
      <w:r w:rsidR="00904207">
        <w:rPr>
          <w:rFonts w:ascii="Times New Roman" w:hAnsi="Times New Roman" w:cs="Times New Roman"/>
          <w:color w:val="000000" w:themeColor="text1"/>
          <w:sz w:val="28"/>
          <w:szCs w:val="28"/>
        </w:rPr>
        <w:t>района городского округа Самара, а также депутатов Совета депутатов Куйбышевского внутригородского района городского округа Самара.</w:t>
      </w:r>
    </w:p>
    <w:p w:rsidR="0095616B" w:rsidRDefault="0095616B" w:rsidP="003D6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5C4" w:rsidRDefault="0095616B" w:rsidP="0095616B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Представление сведений о доходах, расходах, </w:t>
      </w:r>
    </w:p>
    <w:p w:rsidR="00904207" w:rsidRDefault="006625C4" w:rsidP="006625C4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об имуществе </w:t>
      </w:r>
      <w:r w:rsidR="0095616B"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 обязательствах имущественного характера</w:t>
      </w:r>
    </w:p>
    <w:p w:rsidR="0095616B" w:rsidRDefault="0095616B" w:rsidP="0095616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95616B" w:rsidRPr="0095616B" w:rsidRDefault="0095616B" w:rsidP="0095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16B">
        <w:rPr>
          <w:rFonts w:ascii="Times New Roman" w:hAnsi="Times New Roman" w:cs="Times New Roman"/>
          <w:sz w:val="28"/>
          <w:szCs w:val="28"/>
        </w:rPr>
        <w:t xml:space="preserve">Представление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5616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6322F7" w:rsidRPr="006625C4" w:rsidRDefault="006322F7" w:rsidP="006625C4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6625C4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Обязательность представления Сведений</w:t>
      </w:r>
    </w:p>
    <w:p w:rsidR="006625C4" w:rsidRPr="0095616B" w:rsidRDefault="006625C4" w:rsidP="006625C4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6322F7" w:rsidRDefault="006322F7" w:rsidP="0063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Представление сведений о доходах, расходах, об имуществе                                      и обязательствах имущественного характера является обязательным. </w:t>
      </w:r>
      <w:r w:rsidR="006F5F9F">
        <w:rPr>
          <w:rFonts w:ascii="Times New Roman" w:hAnsi="Times New Roman" w:cs="Times New Roman"/>
          <w:sz w:val="28"/>
          <w:szCs w:val="28"/>
        </w:rPr>
        <w:t xml:space="preserve">Нахождение служащего в отпуске, </w:t>
      </w:r>
      <w:r w:rsidRPr="006322F7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 </w:t>
      </w:r>
      <w:r w:rsidR="00BB10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322F7">
        <w:rPr>
          <w:rFonts w:ascii="Times New Roman" w:hAnsi="Times New Roman" w:cs="Times New Roman"/>
          <w:sz w:val="28"/>
          <w:szCs w:val="28"/>
        </w:rPr>
        <w:t>не освобождает от обязанности представить Сведения.</w:t>
      </w:r>
    </w:p>
    <w:p w:rsidR="006322F7" w:rsidRDefault="006322F7" w:rsidP="0063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2F7">
        <w:rPr>
          <w:rFonts w:ascii="Times New Roman" w:hAnsi="Times New Roman" w:cs="Times New Roman"/>
          <w:sz w:val="28"/>
          <w:szCs w:val="28"/>
        </w:rPr>
        <w:t xml:space="preserve">Лица, призванные на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или заключившие </w:t>
      </w:r>
      <w:r w:rsidRPr="006322F7">
        <w:rPr>
          <w:rFonts w:ascii="Times New Roman" w:hAnsi="Times New Roman" w:cs="Times New Roman"/>
          <w:sz w:val="28"/>
          <w:szCs w:val="28"/>
        </w:rPr>
        <w:t xml:space="preserve">контракт о прохождении военной службы либо контракт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22F7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322F7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Федерации, Сведения не представляют.</w:t>
      </w:r>
    </w:p>
    <w:p w:rsidR="00904207" w:rsidRDefault="006322F7" w:rsidP="003D6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22F7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Сведения лично служащему рекомендуется направить их в </w:t>
      </w:r>
      <w:r>
        <w:rPr>
          <w:rFonts w:ascii="Times New Roman" w:hAnsi="Times New Roman" w:cs="Times New Roman"/>
          <w:sz w:val="28"/>
          <w:szCs w:val="28"/>
        </w:rPr>
        <w:t>Администрацию Куйбышевского внутригородского района городского округа Самара</w:t>
      </w:r>
      <w:r w:rsidRPr="006322F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</w:t>
      </w:r>
      <w:r w:rsidR="009042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22F7">
        <w:rPr>
          <w:rFonts w:ascii="Times New Roman" w:hAnsi="Times New Roman" w:cs="Times New Roman"/>
          <w:sz w:val="28"/>
          <w:szCs w:val="28"/>
        </w:rPr>
        <w:t>до 24 часов последнего дня срока, указанного в пункте 12 Методических рекомендаций.</w:t>
      </w:r>
    </w:p>
    <w:p w:rsidR="00904207" w:rsidRDefault="00904207" w:rsidP="00904207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0420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lastRenderedPageBreak/>
        <w:t>Сроки представления Сведений</w:t>
      </w:r>
    </w:p>
    <w:p w:rsidR="00904207" w:rsidRDefault="006914F2" w:rsidP="009042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Сведения о доходах представляются</w:t>
      </w:r>
      <w:r w:rsidR="00904207" w:rsidRPr="0090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следующие сроки:</w:t>
      </w:r>
    </w:p>
    <w:p w:rsidR="00904207" w:rsidRPr="00904207" w:rsidRDefault="00904207" w:rsidP="009042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депутаты – не позднее </w:t>
      </w:r>
      <w:r w:rsidR="00BB10BA">
        <w:rPr>
          <w:rFonts w:ascii="Times New Roman" w:hAnsi="Times New Roman" w:cs="Times New Roman"/>
          <w:color w:val="000000" w:themeColor="text1"/>
          <w:sz w:val="28"/>
          <w:szCs w:val="28"/>
        </w:rPr>
        <w:t>31 марта 2023 года</w:t>
      </w:r>
      <w:r w:rsidR="006914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7EA3" w:rsidRDefault="00904207" w:rsidP="00B0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муниципальные служащие - </w:t>
      </w:r>
      <w:r w:rsidRPr="00904207">
        <w:rPr>
          <w:rFonts w:ascii="Times New Roman" w:hAnsi="Times New Roman" w:cs="Times New Roman"/>
          <w:sz w:val="28"/>
          <w:szCs w:val="28"/>
        </w:rPr>
        <w:t xml:space="preserve">не позднее 30 апреля </w:t>
      </w:r>
      <w:r w:rsidR="006914F2">
        <w:rPr>
          <w:rFonts w:ascii="Times New Roman" w:hAnsi="Times New Roman" w:cs="Times New Roman"/>
          <w:sz w:val="28"/>
          <w:szCs w:val="28"/>
        </w:rPr>
        <w:t xml:space="preserve">2023 </w:t>
      </w:r>
      <w:r w:rsidR="00BB10BA">
        <w:rPr>
          <w:rFonts w:ascii="Times New Roman" w:hAnsi="Times New Roman" w:cs="Times New Roman"/>
          <w:sz w:val="28"/>
          <w:szCs w:val="28"/>
        </w:rPr>
        <w:t>года</w:t>
      </w:r>
      <w:r w:rsidR="006914F2">
        <w:rPr>
          <w:rFonts w:ascii="Times New Roman" w:hAnsi="Times New Roman" w:cs="Times New Roman"/>
          <w:sz w:val="28"/>
          <w:szCs w:val="28"/>
        </w:rPr>
        <w:t>.</w:t>
      </w:r>
    </w:p>
    <w:p w:rsidR="00B07EA3" w:rsidRDefault="00B07EA3" w:rsidP="00B0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EA3">
        <w:rPr>
          <w:rFonts w:ascii="Times New Roman" w:hAnsi="Times New Roman" w:cs="Times New Roman"/>
          <w:sz w:val="28"/>
          <w:szCs w:val="28"/>
        </w:rPr>
        <w:t>Сведения могут быть представлены служащим в любое время, начиная с 1 января</w:t>
      </w:r>
      <w:r w:rsidR="00BB10BA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3" w:rsidRDefault="00B07EA3" w:rsidP="00B0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EA3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EA3">
        <w:rPr>
          <w:rFonts w:ascii="Times New Roman" w:hAnsi="Times New Roman" w:cs="Times New Roman"/>
          <w:sz w:val="28"/>
          <w:szCs w:val="28"/>
        </w:rPr>
        <w:t xml:space="preserve"> например, убытия в служебную командиро</w:t>
      </w:r>
      <w:r>
        <w:rPr>
          <w:rFonts w:ascii="Times New Roman" w:hAnsi="Times New Roman" w:cs="Times New Roman"/>
          <w:sz w:val="28"/>
          <w:szCs w:val="28"/>
        </w:rPr>
        <w:t>вку или отпуск.</w:t>
      </w:r>
    </w:p>
    <w:p w:rsidR="00B07EA3" w:rsidRDefault="00B07EA3" w:rsidP="00B07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EA3">
        <w:rPr>
          <w:rFonts w:ascii="Times New Roman" w:hAnsi="Times New Roman" w:cs="Times New Roman"/>
          <w:sz w:val="28"/>
          <w:szCs w:val="28"/>
        </w:rPr>
        <w:t xml:space="preserve">Если последний день срока представления Сведений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7EA3">
        <w:rPr>
          <w:rFonts w:ascii="Times New Roman" w:hAnsi="Times New Roman" w:cs="Times New Roman"/>
          <w:sz w:val="28"/>
          <w:szCs w:val="28"/>
        </w:rPr>
        <w:t xml:space="preserve">на нерабочий день, то Сведения представляются в последний рабочий день.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EA3">
        <w:rPr>
          <w:rFonts w:ascii="Times New Roman" w:hAnsi="Times New Roman" w:cs="Times New Roman"/>
          <w:sz w:val="28"/>
          <w:szCs w:val="28"/>
        </w:rPr>
        <w:t xml:space="preserve">В нерабочий день Сведения направляются посредством почтовой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7EA3">
        <w:rPr>
          <w:rFonts w:ascii="Times New Roman" w:hAnsi="Times New Roman" w:cs="Times New Roman"/>
          <w:sz w:val="28"/>
          <w:szCs w:val="28"/>
        </w:rPr>
        <w:t xml:space="preserve">с соблюдением условий, указанных в пункте 10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рекомендаций.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B07EA3">
        <w:rPr>
          <w:rFonts w:ascii="Times New Roman" w:hAnsi="Times New Roman" w:cs="Times New Roman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B07EA3" w:rsidRPr="006625C4" w:rsidRDefault="00B07EA3" w:rsidP="00B07EA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6625C4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Лица, в отношении которых представляются Сведения</w:t>
      </w:r>
    </w:p>
    <w:p w:rsidR="00B07EA3" w:rsidRPr="00B07EA3" w:rsidRDefault="00B07EA3" w:rsidP="00B07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EA3">
        <w:rPr>
          <w:rFonts w:ascii="Times New Roman" w:hAnsi="Times New Roman" w:cs="Times New Roman"/>
          <w:sz w:val="28"/>
          <w:szCs w:val="28"/>
        </w:rPr>
        <w:t>Сведения представляются отдельно:</w:t>
      </w:r>
    </w:p>
    <w:p w:rsidR="00B07EA3" w:rsidRPr="00B07EA3" w:rsidRDefault="00B07EA3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отношении служащего;</w:t>
      </w:r>
    </w:p>
    <w:p w:rsidR="00B07EA3" w:rsidRPr="00B07EA3" w:rsidRDefault="00B07EA3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07E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его супруги (супруга);</w:t>
      </w:r>
    </w:p>
    <w:p w:rsidR="00BB10BA" w:rsidRDefault="00B07EA3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07EA3">
        <w:rPr>
          <w:rFonts w:ascii="Times New Roman" w:hAnsi="Times New Roman" w:cs="Times New Roman"/>
          <w:sz w:val="28"/>
          <w:szCs w:val="28"/>
        </w:rPr>
        <w:t>в отношении каждого несовершеннолетнего реб</w:t>
      </w:r>
      <w:r w:rsidR="005C3FA3">
        <w:rPr>
          <w:rFonts w:ascii="Times New Roman" w:hAnsi="Times New Roman" w:cs="Times New Roman"/>
          <w:sz w:val="28"/>
          <w:szCs w:val="28"/>
        </w:rPr>
        <w:t>ё</w:t>
      </w:r>
      <w:r w:rsidRPr="00B07EA3">
        <w:rPr>
          <w:rFonts w:ascii="Times New Roman" w:hAnsi="Times New Roman" w:cs="Times New Roman"/>
          <w:sz w:val="28"/>
          <w:szCs w:val="28"/>
        </w:rPr>
        <w:t>нка служащего</w:t>
      </w:r>
      <w:r w:rsidR="005C3FA3">
        <w:rPr>
          <w:rFonts w:ascii="Times New Roman" w:hAnsi="Times New Roman" w:cs="Times New Roman"/>
          <w:sz w:val="28"/>
          <w:szCs w:val="28"/>
        </w:rPr>
        <w:t>.</w:t>
      </w:r>
    </w:p>
    <w:p w:rsidR="00BB10BA" w:rsidRDefault="00B07EA3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F2" w:rsidRDefault="00BB10BA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EA3" w:rsidRPr="00B07EA3">
        <w:rPr>
          <w:rFonts w:ascii="Times New Roman" w:hAnsi="Times New Roman" w:cs="Times New Roman"/>
          <w:sz w:val="28"/>
          <w:szCs w:val="28"/>
        </w:rPr>
        <w:t>Не допускается представление Сведений на двух и более лиц (например, на двоих несовершеннолетних детей) в одной справке.</w:t>
      </w:r>
    </w:p>
    <w:p w:rsidR="00BB10BA" w:rsidRDefault="00BB10BA" w:rsidP="00BB1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FA3" w:rsidRPr="006625C4" w:rsidRDefault="005C3FA3" w:rsidP="0095616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6625C4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Отчётный период и отчётная дата представления Сведений</w:t>
      </w:r>
    </w:p>
    <w:p w:rsidR="005C3FA3" w:rsidRDefault="005C3FA3" w:rsidP="00170A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Отчётный период – с 1 января 2022 г. по 31 декабря 2022 г.</w:t>
      </w:r>
    </w:p>
    <w:p w:rsidR="006625C4" w:rsidRDefault="00170A03" w:rsidP="00170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Отчётная д</w:t>
      </w:r>
      <w:r w:rsidR="005C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 представления Сведений – 31 </w:t>
      </w:r>
      <w:r w:rsidR="0066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Сведений после увольнения служащего в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с</w:t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г. </w:t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по 1 (30) апреля 2023 г. не требуется.</w:t>
      </w:r>
    </w:p>
    <w:p w:rsidR="0095616B" w:rsidRPr="00EE4C58" w:rsidRDefault="0095616B" w:rsidP="00EE4C58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Супруги</w:t>
      </w:r>
    </w:p>
    <w:p w:rsidR="00EE4C58" w:rsidRDefault="00EE4C58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E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статье 10 Семейного кодекса Российской Федерации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E4C58">
        <w:rPr>
          <w:rFonts w:ascii="Times New Roman" w:hAnsi="Times New Roman" w:cs="Times New Roman"/>
          <w:color w:val="000000" w:themeColor="text1"/>
          <w:sz w:val="28"/>
          <w:szCs w:val="28"/>
        </w:rPr>
        <w:t>и обязанности супругов возникают со дня государственной регистрации заключения брака в органах записи актов гражданского состояния.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10BA" w:rsidRDefault="00BB10BA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0BA" w:rsidRDefault="00BB10BA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0BA" w:rsidRDefault="00BB10BA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5B" w:rsidRDefault="00EF415B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415B" w:rsidTr="00D20DCF">
        <w:tc>
          <w:tcPr>
            <w:tcW w:w="9345" w:type="dxa"/>
            <w:gridSpan w:val="2"/>
          </w:tcPr>
          <w:p w:rsidR="00EF415B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Пример: служащий представляет Сведения в 2023 году (за отчётный 2022 г.)</w:t>
            </w:r>
          </w:p>
          <w:p w:rsidR="00EF415B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5B" w:rsidTr="00EF415B">
        <w:tc>
          <w:tcPr>
            <w:tcW w:w="4672" w:type="dxa"/>
          </w:tcPr>
          <w:p w:rsidR="00EF415B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Брак заключен в ЗАГСе в марте </w:t>
            </w:r>
          </w:p>
          <w:p w:rsidR="00EF415B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EF415B" w:rsidRDefault="00EF415B" w:rsidP="00EF41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в отношении супруги (супруга) не представляются, поскольку по состоянию на отч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тную дату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(31 декабря 2022 года) служащий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состоял в браке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F415B" w:rsidRDefault="00EF415B" w:rsidP="00EE4C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C58" w:rsidRDefault="00EE4C58" w:rsidP="00EE4C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E4C5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4C58" w:rsidTr="00D20DCF">
        <w:tc>
          <w:tcPr>
            <w:tcW w:w="9345" w:type="dxa"/>
            <w:gridSpan w:val="2"/>
          </w:tcPr>
          <w:p w:rsidR="00EE4C58" w:rsidRDefault="00EE4C58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Пример: служащий представляет Сведения в 2023 году (за отч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EE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тный 2022 г.)</w:t>
            </w:r>
          </w:p>
          <w:p w:rsidR="00EF415B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4C58" w:rsidTr="00EE4C58">
        <w:tc>
          <w:tcPr>
            <w:tcW w:w="4672" w:type="dxa"/>
          </w:tcPr>
          <w:p w:rsidR="00EE4C58" w:rsidRDefault="00EF415B" w:rsidP="00EE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Окончательное решение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расторжении брака было принято судом 12 декабря 2022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вступило в законную силу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января 2023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EE4C58" w:rsidRDefault="00EF415B" w:rsidP="00EF41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окончательной форме.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рассматриваемой ситуации решение о расторжении брака вступило в силу 12 января 2023 года. Таким образом, по состоянию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отч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тную дату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EF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декабря 2022 года) служащий считался состоявшим в браке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0A03" w:rsidRDefault="00170A03" w:rsidP="00170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A03" w:rsidRPr="00170A03" w:rsidRDefault="00170A03" w:rsidP="00170A0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170A03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Несовершеннолетние дети</w:t>
      </w:r>
    </w:p>
    <w:p w:rsidR="00170A03" w:rsidRDefault="00170A03" w:rsidP="0017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70A03">
        <w:rPr>
          <w:rFonts w:ascii="Times New Roman" w:hAnsi="Times New Roman" w:cs="Times New Roman"/>
          <w:sz w:val="28"/>
          <w:szCs w:val="28"/>
        </w:rPr>
        <w:t>При представлении Сведений в отношении несовершеннолетних детей следует учитывать, что лицо считается достигшим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70A03">
        <w:rPr>
          <w:rFonts w:ascii="Times New Roman" w:hAnsi="Times New Roman" w:cs="Times New Roman"/>
          <w:sz w:val="28"/>
          <w:szCs w:val="28"/>
        </w:rPr>
        <w:t xml:space="preserve">нного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A03">
        <w:rPr>
          <w:rFonts w:ascii="Times New Roman" w:hAnsi="Times New Roman" w:cs="Times New Roman"/>
          <w:sz w:val="28"/>
          <w:szCs w:val="28"/>
        </w:rPr>
        <w:t>на следующий день после дня рождения.</w:t>
      </w:r>
    </w:p>
    <w:p w:rsidR="00170A03" w:rsidRDefault="00170A03" w:rsidP="0017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служащим Сведений в отношении несовершеннолетнего реб</w:t>
      </w:r>
      <w:r w:rsidR="00BB10B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нка, в случае если служащий являетс</w:t>
      </w:r>
      <w:r w:rsidR="00511F5D">
        <w:rPr>
          <w:rFonts w:ascii="Times New Roman" w:hAnsi="Times New Roman" w:cs="Times New Roman"/>
          <w:color w:val="000000" w:themeColor="text1"/>
          <w:sz w:val="28"/>
          <w:szCs w:val="28"/>
        </w:rPr>
        <w:t>я опекуном (попечителем</w:t>
      </w:r>
      <w:proofErr w:type="gramStart"/>
      <w:r w:rsidR="00511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супруга (супруг) является опекуном (попечителем) или его супруга (супруг) является усыновителем такого ребенка, не является нарушением.</w:t>
      </w:r>
    </w:p>
    <w:p w:rsidR="00EF415B" w:rsidRDefault="00170A03" w:rsidP="00170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в отношении несовершеннолетних детей, проживающих раздельно со служащим в случае, если служащий не лиш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70A03">
        <w:rPr>
          <w:rFonts w:ascii="Times New Roman" w:hAnsi="Times New Roman" w:cs="Times New Roman"/>
          <w:color w:val="000000" w:themeColor="text1"/>
          <w:sz w:val="28"/>
          <w:szCs w:val="28"/>
        </w:rPr>
        <w:t>н родительских прав, представляются в установленном порядке.</w:t>
      </w:r>
    </w:p>
    <w:p w:rsidR="00EF415B" w:rsidRDefault="00EF415B" w:rsidP="00EF415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Уточнение представленных Сведений</w:t>
      </w:r>
    </w:p>
    <w:p w:rsidR="00EF415B" w:rsidRPr="00EF415B" w:rsidRDefault="00EF415B" w:rsidP="00EF41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Служащий (депутат)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может представить 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Сведения в течение одного месяца после окончания срока представления Сведений </w:t>
      </w:r>
      <w:r w:rsidR="00B1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proofErr w:type="gramStart"/>
      <w:r w:rsidR="00B10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1 (30) апреля года, следующего за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тным), а именно включительно в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до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1 (31) мая года, следующего за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тным.</w:t>
      </w:r>
    </w:p>
    <w:p w:rsidR="00EF415B" w:rsidRDefault="00EF415B" w:rsidP="00EF41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нных Сведений предусматривает повторное представление только справки, в которой не отражены или не полностью отражены какие-либ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Сведения либо имеются ошибки.</w:t>
      </w:r>
    </w:p>
    <w:p w:rsidR="00EF415B" w:rsidRDefault="00EF415B" w:rsidP="00EF41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Сведений за предыдущие декларационные кампании не предусмотрено.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служащим,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что в Сведениях за предыдущие декларационные кампании не отражены или не полностью отражены какие-либо сведения либо имеются ошибки, такому служащему рекомендуется к представляемой в 2023 году справке приложить соответствующие письменные пояснения (например, ситуации, связанные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выявлением сч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 кредитной организации, открытого в 2021 году,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но не отраж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нного в справке, представленной в рамках декл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арационной кампании 2022 года).</w:t>
      </w:r>
    </w:p>
    <w:p w:rsidR="0095616B" w:rsidRPr="00EF415B" w:rsidRDefault="00EF415B" w:rsidP="00EF41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лицо не представило Сведения в период декларационной кампании, то основания для представления уточн</w:t>
      </w:r>
      <w:r w:rsidR="0095616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F415B">
        <w:rPr>
          <w:rFonts w:ascii="Times New Roman" w:hAnsi="Times New Roman" w:cs="Times New Roman"/>
          <w:color w:val="000000" w:themeColor="text1"/>
          <w:sz w:val="28"/>
          <w:szCs w:val="28"/>
        </w:rPr>
        <w:t>нных Сведений у него отсутствуют.</w:t>
      </w:r>
    </w:p>
    <w:p w:rsidR="0095616B" w:rsidRDefault="0095616B" w:rsidP="0095616B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Рекомендуемые действия при невозможности представить </w:t>
      </w:r>
    </w:p>
    <w:p w:rsidR="0095616B" w:rsidRPr="0095616B" w:rsidRDefault="0095616B" w:rsidP="0095616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Сведения в отношении члена семьи</w:t>
      </w:r>
    </w:p>
    <w:p w:rsidR="0095616B" w:rsidRPr="0095616B" w:rsidRDefault="0095616B" w:rsidP="00956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616B">
        <w:rPr>
          <w:rFonts w:ascii="Times New Roman" w:hAnsi="Times New Roman" w:cs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616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своей супруги (супруга), своих несовершеннолетних детей служащему с</w:t>
      </w:r>
      <w:r>
        <w:rPr>
          <w:rFonts w:ascii="Times New Roman" w:hAnsi="Times New Roman" w:cs="Times New Roman"/>
          <w:sz w:val="28"/>
          <w:szCs w:val="28"/>
        </w:rPr>
        <w:t>ледует обратиться с соответствующим заявлением в</w:t>
      </w:r>
      <w:r>
        <w:t xml:space="preserve"> </w:t>
      </w:r>
      <w:r w:rsidRPr="0095616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6B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616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95616B">
        <w:rPr>
          <w:rFonts w:ascii="Times New Roman" w:hAnsi="Times New Roman" w:cs="Times New Roman"/>
          <w:sz w:val="28"/>
          <w:szCs w:val="28"/>
        </w:rPr>
        <w:t>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95616B" w:rsidRDefault="0095616B" w:rsidP="00956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16B">
        <w:rPr>
          <w:rFonts w:ascii="Times New Roman" w:hAnsi="Times New Roman" w:cs="Times New Roman"/>
          <w:sz w:val="28"/>
          <w:szCs w:val="28"/>
        </w:rPr>
        <w:t>Заявление при наличии длящихся обстоятельств пода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5616B">
        <w:rPr>
          <w:rFonts w:ascii="Times New Roman" w:hAnsi="Times New Roman" w:cs="Times New Roman"/>
          <w:sz w:val="28"/>
          <w:szCs w:val="28"/>
        </w:rPr>
        <w:t xml:space="preserve">тся ежегодно.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B" w:rsidRDefault="0095616B" w:rsidP="00956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16B">
        <w:rPr>
          <w:rFonts w:ascii="Times New Roman" w:hAnsi="Times New Roman" w:cs="Times New Roman"/>
          <w:sz w:val="28"/>
          <w:szCs w:val="28"/>
        </w:rPr>
        <w:t>Заявление должно быть направлено до истечения срока,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ного для представления служащим </w:t>
      </w:r>
      <w:r w:rsidRPr="0095616B">
        <w:rPr>
          <w:rFonts w:ascii="Times New Roman" w:hAnsi="Times New Roman" w:cs="Times New Roman"/>
          <w:sz w:val="28"/>
          <w:szCs w:val="28"/>
        </w:rPr>
        <w:t>Сведений.</w:t>
      </w:r>
    </w:p>
    <w:p w:rsidR="0095616B" w:rsidRDefault="0095616B" w:rsidP="0095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16B">
        <w:rPr>
          <w:rFonts w:ascii="Times New Roman" w:hAnsi="Times New Roman" w:cs="Times New Roman"/>
          <w:sz w:val="28"/>
          <w:szCs w:val="28"/>
        </w:rPr>
        <w:t xml:space="preserve">Для служащих </w:t>
      </w:r>
      <w:r>
        <w:rPr>
          <w:rFonts w:ascii="Times New Roman" w:hAnsi="Times New Roman" w:cs="Times New Roman"/>
          <w:sz w:val="28"/>
          <w:szCs w:val="28"/>
        </w:rPr>
        <w:t xml:space="preserve">(депутатов) </w:t>
      </w:r>
      <w:r w:rsidRPr="0095616B">
        <w:rPr>
          <w:rFonts w:ascii="Times New Roman" w:hAnsi="Times New Roman" w:cs="Times New Roman"/>
          <w:sz w:val="28"/>
          <w:szCs w:val="28"/>
        </w:rPr>
        <w:t xml:space="preserve">право направить заявление о невозможности представить сведения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5616B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95616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5616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613A6" w:rsidRDefault="003613A6" w:rsidP="0095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A6" w:rsidRDefault="003613A6" w:rsidP="0095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16B" w:rsidRDefault="0095616B" w:rsidP="0095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16B" w:rsidRPr="0095616B" w:rsidRDefault="0095616B" w:rsidP="0095616B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Заполнение справки о доходах, расходах, об имуществе</w:t>
      </w:r>
    </w:p>
    <w:p w:rsidR="0068415B" w:rsidRDefault="0095616B" w:rsidP="0095616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proofErr w:type="gramStart"/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</w:t>
      </w:r>
      <w:proofErr w:type="gramEnd"/>
      <w:r w:rsidRPr="0095616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обязательствах имущественного характера</w:t>
      </w:r>
    </w:p>
    <w:p w:rsidR="0068415B" w:rsidRDefault="0068415B" w:rsidP="0068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15B">
        <w:rPr>
          <w:rFonts w:ascii="Times New Roman" w:hAnsi="Times New Roman" w:cs="Times New Roman"/>
          <w:sz w:val="28"/>
          <w:szCs w:val="28"/>
        </w:rPr>
        <w:t>Форма справки является унифицированной для всех лиц, на которых распространяется об</w:t>
      </w:r>
      <w:r>
        <w:rPr>
          <w:rFonts w:ascii="Times New Roman" w:hAnsi="Times New Roman" w:cs="Times New Roman"/>
          <w:sz w:val="28"/>
          <w:szCs w:val="28"/>
        </w:rPr>
        <w:t>язанность представлять Сведения.</w:t>
      </w:r>
    </w:p>
    <w:p w:rsidR="0095616B" w:rsidRPr="0068415B" w:rsidRDefault="0068415B" w:rsidP="0068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15B">
        <w:rPr>
          <w:rFonts w:ascii="Times New Roman" w:hAnsi="Times New Roman" w:cs="Times New Roman"/>
          <w:sz w:val="28"/>
          <w:szCs w:val="28"/>
        </w:rPr>
        <w:t xml:space="preserve"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15B">
        <w:rPr>
          <w:rFonts w:ascii="Times New Roman" w:hAnsi="Times New Roman" w:cs="Times New Roman"/>
          <w:sz w:val="28"/>
          <w:szCs w:val="28"/>
        </w:rPr>
        <w:t>смс-сообщения.</w:t>
      </w:r>
    </w:p>
    <w:p w:rsidR="0068415B" w:rsidRPr="0068415B" w:rsidRDefault="0068415B" w:rsidP="00684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15B">
        <w:rPr>
          <w:rFonts w:ascii="Times New Roman" w:hAnsi="Times New Roman" w:cs="Times New Roman"/>
          <w:sz w:val="28"/>
          <w:szCs w:val="28"/>
        </w:rPr>
        <w:t>К справке могут быть приложены любые документы, в том числе пояснения служащего. При этом разделами 2 и 4 справки предусмотрены случаи, при которых к справке в обязательном порядке прилагаются соответствующие документы. В иных случаях приложение являе</w:t>
      </w:r>
      <w:r w:rsidR="00454438">
        <w:rPr>
          <w:rFonts w:ascii="Times New Roman" w:hAnsi="Times New Roman" w:cs="Times New Roman"/>
          <w:sz w:val="28"/>
          <w:szCs w:val="28"/>
        </w:rPr>
        <w:t>тся правом служащего</w:t>
      </w:r>
      <w:r w:rsidRPr="0068415B">
        <w:rPr>
          <w:rFonts w:ascii="Times New Roman" w:hAnsi="Times New Roman" w:cs="Times New Roman"/>
          <w:sz w:val="28"/>
          <w:szCs w:val="28"/>
        </w:rPr>
        <w:t>.</w:t>
      </w:r>
    </w:p>
    <w:p w:rsidR="00E43613" w:rsidRDefault="0068415B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15B">
        <w:rPr>
          <w:rFonts w:ascii="Times New Roman" w:hAnsi="Times New Roman" w:cs="Times New Roman"/>
          <w:sz w:val="28"/>
          <w:szCs w:val="28"/>
        </w:rPr>
        <w:t xml:space="preserve">Справка заполняется с использованием актуальной на дату представления Сведений версии специального программного обеспечения </w:t>
      </w:r>
      <w:r w:rsidR="00E43613">
        <w:rPr>
          <w:rFonts w:ascii="Times New Roman" w:hAnsi="Times New Roman" w:cs="Times New Roman"/>
          <w:sz w:val="28"/>
          <w:szCs w:val="28"/>
        </w:rPr>
        <w:t>«</w:t>
      </w:r>
      <w:r w:rsidRPr="0068415B">
        <w:rPr>
          <w:rFonts w:ascii="Times New Roman" w:hAnsi="Times New Roman" w:cs="Times New Roman"/>
          <w:sz w:val="28"/>
          <w:szCs w:val="28"/>
        </w:rPr>
        <w:t>Справки БК</w:t>
      </w:r>
      <w:r w:rsidR="00E43613">
        <w:rPr>
          <w:rFonts w:ascii="Times New Roman" w:hAnsi="Times New Roman" w:cs="Times New Roman"/>
          <w:sz w:val="28"/>
          <w:szCs w:val="28"/>
        </w:rPr>
        <w:t>»</w:t>
      </w:r>
      <w:r w:rsidRPr="0068415B">
        <w:rPr>
          <w:rFonts w:ascii="Times New Roman" w:hAnsi="Times New Roman" w:cs="Times New Roman"/>
          <w:sz w:val="28"/>
          <w:szCs w:val="28"/>
        </w:rPr>
        <w:t xml:space="preserve"> (далее - СПО </w:t>
      </w:r>
      <w:r w:rsidR="00E43613">
        <w:rPr>
          <w:rFonts w:ascii="Times New Roman" w:hAnsi="Times New Roman" w:cs="Times New Roman"/>
          <w:sz w:val="28"/>
          <w:szCs w:val="28"/>
        </w:rPr>
        <w:t>«</w:t>
      </w:r>
      <w:r w:rsidRPr="0068415B">
        <w:rPr>
          <w:rFonts w:ascii="Times New Roman" w:hAnsi="Times New Roman" w:cs="Times New Roman"/>
          <w:sz w:val="28"/>
          <w:szCs w:val="28"/>
        </w:rPr>
        <w:t>Справки БК</w:t>
      </w:r>
      <w:r w:rsidR="00E43613">
        <w:rPr>
          <w:rFonts w:ascii="Times New Roman" w:hAnsi="Times New Roman" w:cs="Times New Roman"/>
          <w:sz w:val="28"/>
          <w:szCs w:val="28"/>
        </w:rPr>
        <w:t>»</w:t>
      </w:r>
      <w:r w:rsidRPr="0068415B">
        <w:rPr>
          <w:rFonts w:ascii="Times New Roman" w:hAnsi="Times New Roman" w:cs="Times New Roman"/>
          <w:sz w:val="28"/>
          <w:szCs w:val="28"/>
        </w:rPr>
        <w:t xml:space="preserve">). Оценка актуальности версии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415B">
        <w:rPr>
          <w:rFonts w:ascii="Times New Roman" w:hAnsi="Times New Roman" w:cs="Times New Roman"/>
          <w:sz w:val="28"/>
          <w:szCs w:val="28"/>
        </w:rPr>
        <w:t xml:space="preserve">СПО </w:t>
      </w:r>
      <w:r w:rsidR="00E43613">
        <w:rPr>
          <w:rFonts w:ascii="Times New Roman" w:hAnsi="Times New Roman" w:cs="Times New Roman"/>
          <w:sz w:val="28"/>
          <w:szCs w:val="28"/>
        </w:rPr>
        <w:t>«</w:t>
      </w:r>
      <w:r w:rsidRPr="0068415B">
        <w:rPr>
          <w:rFonts w:ascii="Times New Roman" w:hAnsi="Times New Roman" w:cs="Times New Roman"/>
          <w:sz w:val="28"/>
          <w:szCs w:val="28"/>
        </w:rPr>
        <w:t>Справки БК</w:t>
      </w:r>
      <w:r w:rsidR="00E43613">
        <w:rPr>
          <w:rFonts w:ascii="Times New Roman" w:hAnsi="Times New Roman" w:cs="Times New Roman"/>
          <w:sz w:val="28"/>
          <w:szCs w:val="28"/>
        </w:rPr>
        <w:t>»</w:t>
      </w:r>
      <w:r w:rsidRPr="0068415B">
        <w:rPr>
          <w:rFonts w:ascii="Times New Roman" w:hAnsi="Times New Roman" w:cs="Times New Roman"/>
          <w:sz w:val="28"/>
          <w:szCs w:val="28"/>
        </w:rPr>
        <w:t xml:space="preserve"> осуществляется 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415B">
        <w:rPr>
          <w:rFonts w:ascii="Times New Roman" w:hAnsi="Times New Roman" w:cs="Times New Roman"/>
          <w:sz w:val="28"/>
          <w:szCs w:val="28"/>
        </w:rPr>
        <w:t>ме справки.</w:t>
      </w:r>
      <w:r>
        <w:rPr>
          <w:rFonts w:ascii="Times New Roman" w:hAnsi="Times New Roman" w:cs="Times New Roman"/>
          <w:sz w:val="28"/>
          <w:szCs w:val="28"/>
        </w:rPr>
        <w:t xml:space="preserve"> 28 декабря 2022 г. СПО «Справки БК» обновлено, версия </w:t>
      </w:r>
      <w:r w:rsidR="003613A6">
        <w:rPr>
          <w:rFonts w:ascii="Times New Roman" w:hAnsi="Times New Roman" w:cs="Times New Roman"/>
          <w:sz w:val="28"/>
          <w:szCs w:val="28"/>
        </w:rPr>
        <w:t>2.5.2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613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При печати справки формируются зоны со служебной информацией (штриховые коды и т.п.), нанесение каких-либо пометок на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не допускается.</w:t>
      </w:r>
    </w:p>
    <w:p w:rsidR="003613A6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 «Справки БК»</w:t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Президента Российской Федерации </w:t>
      </w:r>
      <w:proofErr w:type="gramStart"/>
      <w:r w:rsidR="0068415B" w:rsidRPr="006841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59E5">
          <w:rPr>
            <w:rStyle w:val="a4"/>
            <w:rFonts w:ascii="Times New Roman" w:hAnsi="Times New Roman" w:cs="Times New Roman"/>
            <w:sz w:val="28"/>
            <w:szCs w:val="28"/>
          </w:rPr>
          <w:t>http://www.kremlin.ru/structure/additional/12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A6">
        <w:rPr>
          <w:rFonts w:ascii="Times New Roman" w:hAnsi="Times New Roman" w:cs="Times New Roman"/>
          <w:sz w:val="28"/>
          <w:szCs w:val="28"/>
        </w:rPr>
        <w:t>).</w:t>
      </w:r>
    </w:p>
    <w:p w:rsidR="00E43613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При заполнении справок с использованием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415B" w:rsidRPr="0068415B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 личной подписью заверяется только последний лист справки. Наличие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на каждом листе (в пустой части страницы) не является нарушением. Лицу, представляющему справки, рекомендуется распечатать и подписать справки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415B" w:rsidRPr="0068415B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чение одного дня (одной датой).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 время печати.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Согласно Инструкции о порядке заполнения справки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с использованием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415B" w:rsidRPr="0068415B">
        <w:rPr>
          <w:rFonts w:ascii="Times New Roman" w:hAnsi="Times New Roman" w:cs="Times New Roman"/>
          <w:sz w:val="28"/>
          <w:szCs w:val="28"/>
        </w:rPr>
        <w:t>Справки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415B" w:rsidRPr="0068415B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следующее: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- для печати справок используется лазерный принтер, обеспечивающий качественную печать;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- не допускаются дефекты печати в виде полос, пятен (при дефектах барабана или картриджа принтера);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- не допускается наличие подписи и пометок на линейных и двумерных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месте.);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- не допускаются рукописные правки.</w:t>
      </w:r>
    </w:p>
    <w:p w:rsidR="0068415B" w:rsidRPr="0068415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Справки не следует прошивать и фиксировать скрепкой.</w:t>
      </w:r>
    </w:p>
    <w:p w:rsidR="0095616B" w:rsidRDefault="00E43613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15B" w:rsidRPr="0068415B">
        <w:rPr>
          <w:rFonts w:ascii="Times New Roman" w:hAnsi="Times New Roman" w:cs="Times New Roman"/>
          <w:sz w:val="28"/>
          <w:szCs w:val="28"/>
        </w:rPr>
        <w:t>Печатать справки рекомендуется только на одной стороне листа.</w:t>
      </w:r>
    </w:p>
    <w:p w:rsidR="00B10BAC" w:rsidRDefault="00B10BAC" w:rsidP="00E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03" w:rsidRDefault="00975B17" w:rsidP="00975B17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75B17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Титульный лист</w:t>
      </w:r>
    </w:p>
    <w:p w:rsidR="00975B17" w:rsidRPr="00975B17" w:rsidRDefault="00975B17" w:rsidP="00975B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975B17" w:rsidRDefault="00975B17" w:rsidP="00975B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фамилия, имя и отчество служащего,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представляющего </w:t>
      </w:r>
      <w:proofErr w:type="gramStart"/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и несовершеннолетнего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справки (реквизиты удостоверяющего личность документа указываются по состоянию на дату представления справки). Серия свидетельства о рождении указывается по формату: римские цифры - в латинской раскладке клавиатуры,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усские буквы - в русской. Если паспорт менялся в период с 1 января по 30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то необходимо указывать паспортные данные на дату заполнения справки. Если несовершеннолетний реб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нок по достижении 14-летнего возраста получил паспорт, указывается не свидетельство о рождении, как в справке                  за предыдущий год, а паспорт;</w:t>
      </w:r>
    </w:p>
    <w:p w:rsidR="00975B17" w:rsidRDefault="00975B17" w:rsidP="00975B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страховой номер индивидуального лицевого счета (СНИЛС) указывается при наличии. При этом в соответствии с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6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апреля 1996 г. №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Об индивидуальном (персонифицированном)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те в системе обязательного пенсионного страхования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ноября 2013 года СНИЛС присваивается новорожд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нным в беззаявительном порядке;</w:t>
      </w:r>
    </w:p>
    <w:p w:rsidR="00975B17" w:rsidRDefault="00975B17" w:rsidP="003613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замещаемая должность указываются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о назначении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тную дату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– 31 декабря;</w:t>
      </w:r>
    </w:p>
    <w:p w:rsidR="00975B17" w:rsidRDefault="00975B17" w:rsidP="00975B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е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сли Сведения представляются в отношении несовершеннолетнего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нка, то в графе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род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указывать образовательную организацию, обучающимся которой он является,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на домашнем воспитании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73008" w:rsidRDefault="00975B17" w:rsidP="00C73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регистрации указывается по состоянию на дату представления справки на основании записи в паспорте или ином документе, подтверждающем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регистрацию по месту жительства.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временной регистрации е</w:t>
      </w:r>
      <w:r w:rsidR="00C7300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указывается в СПО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Справки БК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постоянной регистрации указывается временная (по паспорту). В случае если служащий,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проживает по адресу места регистрации, в СПО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Справки БК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>доп. 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5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адрес фактического проживания.</w:t>
      </w:r>
    </w:p>
    <w:p w:rsidR="00C73008" w:rsidRDefault="00C73008" w:rsidP="00C730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08" w:rsidRDefault="00C73008" w:rsidP="00C73008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C7300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1. СВЕДЕНИЯ О ДОХОДАХ</w:t>
      </w:r>
    </w:p>
    <w:p w:rsidR="001F32CD" w:rsidRDefault="001F32CD" w:rsidP="00C73008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C73008" w:rsidRDefault="00C73008" w:rsidP="00C730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C73008" w:rsidRDefault="00C73008" w:rsidP="00C7300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случае, если поступление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службу, трудоустройство в организацию состоялось в отч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тном периоде (смена основного места работы), доход, полученный по предыдущему месту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указывается в строке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Иные доходы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565" w:rsidRDefault="00C73008" w:rsidP="009645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Если педагогическая или научная деятельность являлась деятельностью по основному месту работы, то сведения о полученных от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 следует указывать 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Доход по основному месту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Доход от педагогической и научной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30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565" w:rsidRDefault="00964565" w:rsidP="0096456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964565" w:rsidRDefault="00964565" w:rsidP="00964565">
      <w:pPr>
        <w:ind w:firstLine="708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964565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Доход от вкладов в банках и иных кредитных организациях</w:t>
      </w:r>
    </w:p>
    <w:p w:rsidR="00964565" w:rsidRDefault="00964565" w:rsidP="0037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строке указывается общая сумма доходов, выплаченных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>в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тном периоде в виде процентов по любым вкладам (счетам) в банках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>и иных кредитных организациях, вне зависимости от их вида и валюты, включая такие доходы от вкладов (счетов), закрытых в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64565">
        <w:rPr>
          <w:rFonts w:ascii="Times New Roman" w:hAnsi="Times New Roman" w:cs="Times New Roman"/>
          <w:color w:val="000000" w:themeColor="text1"/>
          <w:sz w:val="28"/>
          <w:szCs w:val="28"/>
        </w:rPr>
        <w:t>тном периоде. Следует учитывать срок вклада и периодичнос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начисления по нему процентов (по некоторым счетам предусмотрена капитализация по вкладу).</w:t>
      </w:r>
    </w:p>
    <w:p w:rsidR="00377D9F" w:rsidRDefault="00377D9F" w:rsidP="0037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Доход, полученный в иностранной валюте, указывается в рублях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по курсу Банка России на дату получения дохода (с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том положений пункта 50 Методических рекомендаций).</w:t>
      </w:r>
    </w:p>
    <w:p w:rsidR="00377D9F" w:rsidRDefault="00377D9F" w:rsidP="0037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Не рекомендуется проводить какие-либо самостоятельные расч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ты, поскольку вероятно возникновение различного рода ошибок. При этом рекомендуется руководствоваться информацией из единой формы</w:t>
      </w:r>
      <w:r w:rsidR="0036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861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Банка России от 27 мая 2021 г. № 5798-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с</w:t>
      </w:r>
      <w:r w:rsidR="00C46861">
        <w:rPr>
          <w:rFonts w:ascii="Times New Roman" w:hAnsi="Times New Roman" w:cs="Times New Roman"/>
          <w:color w:val="000000" w:themeColor="text1"/>
          <w:sz w:val="28"/>
          <w:szCs w:val="28"/>
        </w:rPr>
        <w:t>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не выписки). </w:t>
      </w:r>
    </w:p>
    <w:p w:rsidR="005318EE" w:rsidRDefault="00377D9F" w:rsidP="00377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Указания Банка России от 27 мая 2021 г.                № 5798-У банковская о</w:t>
      </w:r>
      <w:r w:rsidRPr="00377D9F">
        <w:rPr>
          <w:rFonts w:ascii="Times New Roman" w:hAnsi="Times New Roman" w:cs="Times New Roman"/>
          <w:sz w:val="28"/>
          <w:szCs w:val="28"/>
        </w:rPr>
        <w:t xml:space="preserve">рганизация обязана предоставлять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77D9F">
        <w:rPr>
          <w:rFonts w:ascii="Times New Roman" w:hAnsi="Times New Roman" w:cs="Times New Roman"/>
          <w:sz w:val="28"/>
          <w:szCs w:val="28"/>
        </w:rPr>
        <w:t>на основании обращения гражданина (его представителя), в том числе поступившего с использованием средств дистанционного обслуживания клиента.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D9F">
        <w:rPr>
          <w:rFonts w:ascii="Times New Roman" w:hAnsi="Times New Roman" w:cs="Times New Roman"/>
          <w:sz w:val="28"/>
          <w:szCs w:val="28"/>
        </w:rPr>
        <w:t xml:space="preserve">Организация обязана предоставить гражданину (его представителю) Сведения на бумажном носителе или в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виде (по его выбору, указанному </w:t>
      </w:r>
      <w:r w:rsidRPr="00377D9F">
        <w:rPr>
          <w:rFonts w:ascii="Times New Roman" w:hAnsi="Times New Roman" w:cs="Times New Roman"/>
          <w:sz w:val="28"/>
          <w:szCs w:val="28"/>
        </w:rPr>
        <w:t xml:space="preserve">в обращении) </w:t>
      </w:r>
      <w:r w:rsidRPr="00C46861">
        <w:rPr>
          <w:rFonts w:ascii="Times New Roman" w:hAnsi="Times New Roman" w:cs="Times New Roman"/>
          <w:sz w:val="28"/>
          <w:szCs w:val="28"/>
        </w:rPr>
        <w:t>не позднее пяти рабочих дней</w:t>
      </w:r>
      <w:r w:rsidRPr="00377D9F">
        <w:rPr>
          <w:rFonts w:ascii="Times New Roman" w:hAnsi="Times New Roman" w:cs="Times New Roman"/>
          <w:sz w:val="28"/>
          <w:szCs w:val="28"/>
        </w:rPr>
        <w:t xml:space="preserve"> после дня обращения гражданина (его представителя).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за справками обращаться непосредственно в банковскую организацию.</w:t>
      </w:r>
    </w:p>
    <w:p w:rsidR="00377D9F" w:rsidRDefault="00377D9F" w:rsidP="0037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следует уделить хранению документов,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вкладами (счетами) в банке или иной кредитной организации, закрытыми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даты до даты представления Сведений. В связи с </w:t>
      </w:r>
      <w:proofErr w:type="gramStart"/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что по состоянию на 31 декабря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тного года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т был открыт, но на момент заполнения справки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закрыт, кредитная организация может отказать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информации, касающейся такого сч</w:t>
      </w:r>
      <w:r w:rsidR="001F32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7D9F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1E557E" w:rsidRPr="00377D9F" w:rsidRDefault="001E557E" w:rsidP="00377D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EE" w:rsidRDefault="001E557E" w:rsidP="001E557E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1E557E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Иные доходы</w:t>
      </w:r>
    </w:p>
    <w:p w:rsidR="00F55874" w:rsidRPr="00F55874" w:rsidRDefault="00F55874" w:rsidP="00F55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55874">
        <w:rPr>
          <w:rFonts w:ascii="Times New Roman" w:hAnsi="Times New Roman" w:cs="Times New Roman"/>
          <w:sz w:val="28"/>
          <w:szCs w:val="28"/>
        </w:rPr>
        <w:t xml:space="preserve"> строке иные доходы могут быть указаны:</w:t>
      </w:r>
    </w:p>
    <w:p w:rsidR="00F55874" w:rsidRP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>государственная и негосударственная пенсии (при этом разные виды пенсий (по возрасту и пенсия военнослужащего) не следует суммировать);</w:t>
      </w:r>
    </w:p>
    <w:p w:rsidR="00F55874" w:rsidRP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 xml:space="preserve">все виды пособий (пособие по временной нетрудоспособности,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 xml:space="preserve">по беременности и родам, единовременное пособие женщинам, вставшим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5874">
        <w:rPr>
          <w:rFonts w:ascii="Times New Roman" w:hAnsi="Times New Roman" w:cs="Times New Roman"/>
          <w:sz w:val="28"/>
          <w:szCs w:val="28"/>
        </w:rPr>
        <w:t>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 xml:space="preserve">т в медицинских учреждениях в ранние сроки беременности, единовременное пособие при рождении ребенка, ежемесячное пособие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5874">
        <w:rPr>
          <w:rFonts w:ascii="Times New Roman" w:hAnsi="Times New Roman" w:cs="Times New Roman"/>
          <w:sz w:val="28"/>
          <w:szCs w:val="28"/>
        </w:rPr>
        <w:t>по уходу за ребенком, социальное пособие на погребение, подъ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мное пособие и др.), если данные выплаты не были включены в справку по форме 6-НДФЛ, выдаваемую по месту службы (р</w:t>
      </w:r>
      <w:r>
        <w:rPr>
          <w:rFonts w:ascii="Times New Roman" w:hAnsi="Times New Roman" w:cs="Times New Roman"/>
          <w:sz w:val="28"/>
          <w:szCs w:val="28"/>
        </w:rPr>
        <w:t>аботы);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капитал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8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8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5874">
        <w:rPr>
          <w:rFonts w:ascii="Times New Roman" w:hAnsi="Times New Roman" w:cs="Times New Roman"/>
          <w:sz w:val="28"/>
          <w:szCs w:val="28"/>
        </w:rPr>
        <w:t>в случае если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 xml:space="preserve">тном периоде служащий или его супруга (супруг) распорядился средствами материнского капитала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4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68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44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в полном объеме либо частично);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>суммы, причитающиеся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 xml:space="preserve">нку в качестве алиментов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8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5874">
        <w:rPr>
          <w:rFonts w:ascii="Times New Roman" w:hAnsi="Times New Roman" w:cs="Times New Roman"/>
          <w:sz w:val="28"/>
          <w:szCs w:val="28"/>
        </w:rPr>
        <w:t xml:space="preserve">за исключением алиментов, выплачиваемых в браке, кроме случая, предусмотренного пунктом 39 Методических рекомендаций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 xml:space="preserve">на супругу (супруга) и (или) несовершеннолетних детей), пенсий, пособий (данные средства указываются в справке одного из родителей). В </w:t>
      </w:r>
      <w:proofErr w:type="gramStart"/>
      <w:r w:rsidRPr="00F55874">
        <w:rPr>
          <w:rFonts w:ascii="Times New Roman" w:hAnsi="Times New Roman" w:cs="Times New Roman"/>
          <w:sz w:val="28"/>
          <w:szCs w:val="28"/>
        </w:rPr>
        <w:t xml:space="preserve">случае,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5874">
        <w:rPr>
          <w:rFonts w:ascii="Times New Roman" w:hAnsi="Times New Roman" w:cs="Times New Roman"/>
          <w:sz w:val="28"/>
          <w:szCs w:val="28"/>
        </w:rPr>
        <w:t>если указанные суммы выплачиваются посредством перечисления денежных средств на сч</w:t>
      </w:r>
      <w:r w:rsidR="00C46861"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т в банке, открытый на имя несовершеннолетнего ребенка,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5874">
        <w:rPr>
          <w:rFonts w:ascii="Times New Roman" w:hAnsi="Times New Roman" w:cs="Times New Roman"/>
          <w:sz w:val="28"/>
          <w:szCs w:val="28"/>
        </w:rPr>
        <w:t xml:space="preserve"> то такие сведения отражаются в справке несовершеннолетнего ребенка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874">
        <w:rPr>
          <w:rFonts w:ascii="Times New Roman" w:hAnsi="Times New Roman" w:cs="Times New Roman"/>
          <w:sz w:val="28"/>
          <w:szCs w:val="28"/>
        </w:rPr>
        <w:t>Иные доходы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874">
        <w:rPr>
          <w:rFonts w:ascii="Times New Roman" w:hAnsi="Times New Roman" w:cs="Times New Roman"/>
          <w:sz w:val="28"/>
          <w:szCs w:val="28"/>
        </w:rPr>
        <w:t xml:space="preserve"> раздела 1</w:t>
      </w:r>
      <w:r>
        <w:rPr>
          <w:rFonts w:ascii="Times New Roman" w:hAnsi="Times New Roman" w:cs="Times New Roman"/>
          <w:sz w:val="28"/>
          <w:szCs w:val="28"/>
        </w:rPr>
        <w:t xml:space="preserve"> справки и в разделе 4 справки;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стипендия;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</w:t>
      </w:r>
      <w:r>
        <w:rPr>
          <w:rFonts w:ascii="Times New Roman" w:hAnsi="Times New Roman" w:cs="Times New Roman"/>
          <w:sz w:val="28"/>
          <w:szCs w:val="28"/>
        </w:rPr>
        <w:t>ение (траст);</w:t>
      </w:r>
    </w:p>
    <w:p w:rsidR="00454438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5874">
        <w:rPr>
          <w:rFonts w:ascii="Times New Roman" w:hAnsi="Times New Roman" w:cs="Times New Roman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874">
        <w:rPr>
          <w:rFonts w:ascii="Times New Roman" w:hAnsi="Times New Roman" w:cs="Times New Roman"/>
          <w:sz w:val="28"/>
          <w:szCs w:val="28"/>
        </w:rPr>
        <w:t xml:space="preserve">или несовершеннолетним детям (за исключением случая, предусмотренного пунктом 39 Методических рекомендаций - при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на супругу (супруга) и (</w:t>
      </w:r>
      <w:r w:rsidR="00454438">
        <w:rPr>
          <w:rFonts w:ascii="Times New Roman" w:hAnsi="Times New Roman" w:cs="Times New Roman"/>
          <w:sz w:val="28"/>
          <w:szCs w:val="28"/>
        </w:rPr>
        <w:t>или) несовершеннолетних детей));</w:t>
      </w:r>
    </w:p>
    <w:p w:rsidR="00454438" w:rsidRPr="00F55874" w:rsidRDefault="00454438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4438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родственников (за исключением супруги (супруга) и несовершеннолетних детей кроме случая, предусмотренного пунктом 39 Методических рекомендаций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на супругу (супруга) и (или) несовершеннолетних детей) и третьих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невозвратной основе.</w:t>
      </w:r>
    </w:p>
    <w:p w:rsidR="001E557E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874">
        <w:rPr>
          <w:rFonts w:ascii="Times New Roman" w:hAnsi="Times New Roman" w:cs="Times New Roman"/>
          <w:sz w:val="28"/>
          <w:szCs w:val="28"/>
        </w:rPr>
        <w:t>В случае продажи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тном периоде нескольких объектов имущества информация о доходе от реализации каждого объекта указывается отдельным значением.</w:t>
      </w:r>
    </w:p>
    <w:p w:rsidR="00F55874" w:rsidRDefault="00F55874" w:rsidP="00F5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874">
        <w:rPr>
          <w:rFonts w:ascii="Times New Roman" w:hAnsi="Times New Roman" w:cs="Times New Roman"/>
          <w:sz w:val="28"/>
          <w:szCs w:val="28"/>
        </w:rPr>
        <w:t xml:space="preserve">Отражению подлежат также денежные средства, полученные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>от продажи, например, ранее купленного транспортного средства в течение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9B4D75" w:rsidRDefault="00F55874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874">
        <w:rPr>
          <w:rFonts w:ascii="Times New Roman" w:hAnsi="Times New Roman" w:cs="Times New Roman"/>
          <w:sz w:val="28"/>
          <w:szCs w:val="28"/>
        </w:rPr>
        <w:t xml:space="preserve">Доход, полученный в иностранной валюте, указывается в рублях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5874">
        <w:rPr>
          <w:rFonts w:ascii="Times New Roman" w:hAnsi="Times New Roman" w:cs="Times New Roman"/>
          <w:sz w:val="28"/>
          <w:szCs w:val="28"/>
        </w:rPr>
        <w:t>по курсу Банка России на дату получения дохода (с уч</w:t>
      </w:r>
      <w:r w:rsidR="009B4D75"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том положений пункта 50 Методических рекомендаций). Доход, полученный в цифровой валюте, стоимость которой определяется в иностранной валюте, указывается в рублях пут</w:t>
      </w:r>
      <w:r w:rsidR="009B4D75">
        <w:rPr>
          <w:rFonts w:ascii="Times New Roman" w:hAnsi="Times New Roman" w:cs="Times New Roman"/>
          <w:sz w:val="28"/>
          <w:szCs w:val="28"/>
        </w:rPr>
        <w:t>ё</w:t>
      </w:r>
      <w:r w:rsidRPr="00F55874">
        <w:rPr>
          <w:rFonts w:ascii="Times New Roman" w:hAnsi="Times New Roman" w:cs="Times New Roman"/>
          <w:sz w:val="28"/>
          <w:szCs w:val="28"/>
        </w:rPr>
        <w:t>м самостоятельного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</w:t>
      </w:r>
      <w:r w:rsidR="009B4D75">
        <w:rPr>
          <w:rFonts w:ascii="Times New Roman" w:hAnsi="Times New Roman" w:cs="Times New Roman"/>
          <w:sz w:val="28"/>
          <w:szCs w:val="28"/>
        </w:rPr>
        <w:t>.</w:t>
      </w:r>
    </w:p>
    <w:p w:rsidR="009B4D75" w:rsidRP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B4D75">
        <w:rPr>
          <w:rFonts w:ascii="Times New Roman" w:hAnsi="Times New Roman" w:cs="Times New Roman"/>
          <w:sz w:val="28"/>
          <w:szCs w:val="28"/>
        </w:rPr>
        <w:t xml:space="preserve">строке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D75">
        <w:rPr>
          <w:rFonts w:ascii="Times New Roman" w:hAnsi="Times New Roman" w:cs="Times New Roman"/>
          <w:sz w:val="28"/>
          <w:szCs w:val="28"/>
        </w:rPr>
        <w:t>Иные доходы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D75">
        <w:rPr>
          <w:rFonts w:ascii="Times New Roman" w:hAnsi="Times New Roman" w:cs="Times New Roman"/>
          <w:sz w:val="28"/>
          <w:szCs w:val="28"/>
        </w:rPr>
        <w:t xml:space="preserve"> не указываются сведения о денежных средствах, касающихся возмещения расходов, понес</w:t>
      </w:r>
      <w:r>
        <w:rPr>
          <w:rFonts w:ascii="Times New Roman" w:hAnsi="Times New Roman" w:cs="Times New Roman"/>
          <w:sz w:val="28"/>
          <w:szCs w:val="28"/>
        </w:rPr>
        <w:t xml:space="preserve">ённых служащим,                       его супругой, </w:t>
      </w:r>
      <w:r w:rsidRPr="009B4D75">
        <w:rPr>
          <w:rFonts w:ascii="Times New Roman" w:hAnsi="Times New Roman" w:cs="Times New Roman"/>
          <w:sz w:val="28"/>
          <w:szCs w:val="28"/>
        </w:rPr>
        <w:t>несовершеннолетним ребенком, в том числе связанных:</w:t>
      </w:r>
    </w:p>
    <w:p w:rsidR="009B4D75" w:rsidRDefault="009B4D75" w:rsidP="00C4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со служебными командировками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4D75">
        <w:rPr>
          <w:rFonts w:ascii="Times New Roman" w:hAnsi="Times New Roman" w:cs="Times New Roman"/>
          <w:sz w:val="28"/>
          <w:szCs w:val="28"/>
        </w:rPr>
        <w:t>т средств работодателя;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 xml:space="preserve">с оплатой проезда и провоза багажа к месту использования отпуска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4D75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братно;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 xml:space="preserve">с приобретением проездных документов для исполнения служебных </w:t>
      </w:r>
      <w:r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 xml:space="preserve">с оплатой коммунальных и иных </w:t>
      </w:r>
      <w:r>
        <w:rPr>
          <w:rFonts w:ascii="Times New Roman" w:hAnsi="Times New Roman" w:cs="Times New Roman"/>
          <w:sz w:val="28"/>
          <w:szCs w:val="28"/>
        </w:rPr>
        <w:t>услуг, наймом жилого помещения;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с внесением родительской платы за посещение 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учреждения.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D75">
        <w:rPr>
          <w:rFonts w:ascii="Times New Roman" w:hAnsi="Times New Roman" w:cs="Times New Roman"/>
          <w:sz w:val="28"/>
          <w:szCs w:val="28"/>
        </w:rPr>
        <w:t>Также не указываются сведения о денежных средствах, полученны</w:t>
      </w:r>
      <w:r>
        <w:rPr>
          <w:rFonts w:ascii="Times New Roman" w:hAnsi="Times New Roman" w:cs="Times New Roman"/>
          <w:sz w:val="28"/>
          <w:szCs w:val="28"/>
        </w:rPr>
        <w:t>х: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в виде социального, имущественного, инв</w:t>
      </w:r>
      <w:r>
        <w:rPr>
          <w:rFonts w:ascii="Times New Roman" w:hAnsi="Times New Roman" w:cs="Times New Roman"/>
          <w:sz w:val="28"/>
          <w:szCs w:val="28"/>
        </w:rPr>
        <w:t>естиционного налогового вычета;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D75">
        <w:rPr>
          <w:rFonts w:ascii="Times New Roman" w:hAnsi="Times New Roman" w:cs="Times New Roman"/>
          <w:sz w:val="28"/>
          <w:szCs w:val="28"/>
        </w:rPr>
        <w:t>кешбэк 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D75">
        <w:rPr>
          <w:rFonts w:ascii="Times New Roman" w:hAnsi="Times New Roman" w:cs="Times New Roman"/>
          <w:sz w:val="28"/>
          <w:szCs w:val="28"/>
        </w:rPr>
        <w:t xml:space="preserve">), включая т.н.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D75">
        <w:rPr>
          <w:rFonts w:ascii="Times New Roman" w:hAnsi="Times New Roman" w:cs="Times New Roman"/>
          <w:sz w:val="28"/>
          <w:szCs w:val="28"/>
        </w:rPr>
        <w:t>туристический кешбэк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D75">
        <w:rPr>
          <w:rFonts w:ascii="Times New Roman" w:hAnsi="Times New Roman" w:cs="Times New Roman"/>
          <w:sz w:val="28"/>
          <w:szCs w:val="28"/>
        </w:rPr>
        <w:t>детский кешбэк</w:t>
      </w:r>
      <w:r>
        <w:rPr>
          <w:rFonts w:ascii="Times New Roman" w:hAnsi="Times New Roman" w:cs="Times New Roman"/>
          <w:sz w:val="28"/>
          <w:szCs w:val="28"/>
        </w:rPr>
        <w:t>» и др.;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 xml:space="preserve">в качестве вознаграждения донорам за сданную кровь, </w:t>
      </w:r>
      <w:r>
        <w:rPr>
          <w:rFonts w:ascii="Times New Roman" w:hAnsi="Times New Roman" w:cs="Times New Roman"/>
          <w:sz w:val="28"/>
          <w:szCs w:val="28"/>
        </w:rPr>
        <w:t>ее компонентов (и иную помощь);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в виде кредитов, займов. В случае если сумма кредита, займа равна или превышает 500 000 рублей, то данное срочное обязательство финансового характера подлежит указанию в по</w:t>
      </w:r>
      <w:r>
        <w:rPr>
          <w:rFonts w:ascii="Times New Roman" w:hAnsi="Times New Roman" w:cs="Times New Roman"/>
          <w:sz w:val="28"/>
          <w:szCs w:val="28"/>
        </w:rPr>
        <w:t>дразделе 6.2 раздела 6 справки;</w:t>
      </w:r>
    </w:p>
    <w:p w:rsidR="009B4D75" w:rsidRDefault="009B4D75" w:rsidP="009B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B4D75">
        <w:rPr>
          <w:rFonts w:ascii="Times New Roman" w:hAnsi="Times New Roman" w:cs="Times New Roman"/>
          <w:sz w:val="28"/>
          <w:szCs w:val="28"/>
        </w:rPr>
        <w:t>в связи с переводом денежных средств между своими банковскими счетами, а также с зачислением на свой банковский счет средств, ранее снятых с другого сч</w:t>
      </w:r>
      <w:r>
        <w:rPr>
          <w:rFonts w:ascii="Times New Roman" w:hAnsi="Times New Roman" w:cs="Times New Roman"/>
          <w:sz w:val="28"/>
          <w:szCs w:val="28"/>
        </w:rPr>
        <w:t>ёта.</w:t>
      </w:r>
    </w:p>
    <w:p w:rsidR="009B4D75" w:rsidRPr="009B4D75" w:rsidRDefault="009B4D75" w:rsidP="0045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D75">
        <w:rPr>
          <w:rFonts w:ascii="Times New Roman" w:hAnsi="Times New Roman" w:cs="Times New Roman"/>
          <w:sz w:val="28"/>
          <w:szCs w:val="28"/>
        </w:rPr>
        <w:t>Социальная поддержка молод</w:t>
      </w:r>
      <w:r w:rsidR="00C46861">
        <w:rPr>
          <w:rFonts w:ascii="Times New Roman" w:hAnsi="Times New Roman" w:cs="Times New Roman"/>
          <w:sz w:val="28"/>
          <w:szCs w:val="28"/>
        </w:rPr>
        <w:t>ё</w:t>
      </w:r>
      <w:r w:rsidRPr="009B4D75">
        <w:rPr>
          <w:rFonts w:ascii="Times New Roman" w:hAnsi="Times New Roman" w:cs="Times New Roman"/>
          <w:sz w:val="28"/>
          <w:szCs w:val="28"/>
        </w:rPr>
        <w:t xml:space="preserve">жи в возрасте от 14 до 22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4D75">
        <w:rPr>
          <w:rFonts w:ascii="Times New Roman" w:hAnsi="Times New Roman" w:cs="Times New Roman"/>
          <w:sz w:val="28"/>
          <w:szCs w:val="28"/>
        </w:rPr>
        <w:t>для повышения доступности организаций культуры (т.н.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4D75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D75">
        <w:rPr>
          <w:rFonts w:ascii="Times New Roman" w:hAnsi="Times New Roman" w:cs="Times New Roman"/>
          <w:sz w:val="28"/>
          <w:szCs w:val="28"/>
        </w:rPr>
        <w:t>) не подлежит отражению в разделе 1 справки.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4D75">
        <w:rPr>
          <w:rFonts w:ascii="Times New Roman" w:hAnsi="Times New Roman" w:cs="Times New Roman"/>
          <w:sz w:val="28"/>
          <w:szCs w:val="28"/>
        </w:rPr>
        <w:t>т в банке</w:t>
      </w:r>
      <w:r>
        <w:rPr>
          <w:rFonts w:ascii="Times New Roman" w:hAnsi="Times New Roman" w:cs="Times New Roman"/>
          <w:sz w:val="28"/>
          <w:szCs w:val="28"/>
        </w:rPr>
        <w:t xml:space="preserve"> (Почта Банк), открытый </w:t>
      </w:r>
      <w:r w:rsidRPr="009B4D75">
        <w:rPr>
          <w:rFonts w:ascii="Times New Roman" w:hAnsi="Times New Roman" w:cs="Times New Roman"/>
          <w:sz w:val="28"/>
          <w:szCs w:val="28"/>
        </w:rPr>
        <w:t xml:space="preserve">для соответствующих целей, отражается в разделе 4 справки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4D75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4D75">
        <w:rPr>
          <w:rFonts w:ascii="Times New Roman" w:hAnsi="Times New Roman" w:cs="Times New Roman"/>
          <w:sz w:val="28"/>
          <w:szCs w:val="28"/>
        </w:rPr>
        <w:t>том положений пункта 146 Методических рекомендаций.</w:t>
      </w:r>
    </w:p>
    <w:p w:rsidR="005318EE" w:rsidRDefault="00454438" w:rsidP="0045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438">
        <w:rPr>
          <w:rFonts w:ascii="Times New Roman" w:hAnsi="Times New Roman" w:cs="Times New Roman"/>
          <w:sz w:val="28"/>
          <w:szCs w:val="28"/>
        </w:rPr>
        <w:t xml:space="preserve">Служащему целесообразно заблаговременно осуществлять сбор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и систематизацию документов, подтверждающих факт получения дохода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4438">
        <w:rPr>
          <w:rFonts w:ascii="Times New Roman" w:hAnsi="Times New Roman" w:cs="Times New Roman"/>
          <w:sz w:val="28"/>
          <w:szCs w:val="28"/>
        </w:rPr>
        <w:t>либо его отсутствия.</w:t>
      </w:r>
    </w:p>
    <w:p w:rsidR="00454438" w:rsidRDefault="00454438" w:rsidP="0045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438" w:rsidRDefault="00454438" w:rsidP="00454438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45443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2. СВЕДЕНИЯ О РАСХОДАХ</w:t>
      </w:r>
    </w:p>
    <w:p w:rsidR="00454438" w:rsidRDefault="00454438" w:rsidP="00454438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454438" w:rsidRDefault="00454438" w:rsidP="0045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438">
        <w:rPr>
          <w:rFonts w:ascii="Times New Roman" w:hAnsi="Times New Roman" w:cs="Times New Roman"/>
          <w:sz w:val="28"/>
          <w:szCs w:val="28"/>
        </w:rPr>
        <w:t>Данный раздел справки заполняется только в случае, если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438">
        <w:rPr>
          <w:rFonts w:ascii="Times New Roman" w:hAnsi="Times New Roman" w:cs="Times New Roman"/>
          <w:sz w:val="28"/>
          <w:szCs w:val="28"/>
        </w:rPr>
        <w:t xml:space="preserve">тном периоде служащим, его супругой (супругом)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и несовершеннолетними детьми совершена сделка или совершены сделки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438">
        <w:rPr>
          <w:rFonts w:ascii="Times New Roman" w:hAnsi="Times New Roman" w:cs="Times New Roman"/>
          <w:sz w:val="28"/>
          <w:szCs w:val="28"/>
        </w:rPr>
        <w:t xml:space="preserve">тному периоду.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4438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2023 году сообщаются сведения о расходах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4438">
        <w:rPr>
          <w:rFonts w:ascii="Times New Roman" w:hAnsi="Times New Roman" w:cs="Times New Roman"/>
          <w:sz w:val="28"/>
          <w:szCs w:val="28"/>
        </w:rPr>
        <w:t>по сделкам,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438">
        <w:rPr>
          <w:rFonts w:ascii="Times New Roman" w:hAnsi="Times New Roman" w:cs="Times New Roman"/>
          <w:sz w:val="28"/>
          <w:szCs w:val="28"/>
        </w:rPr>
        <w:t>нным в 2022 году.</w:t>
      </w:r>
    </w:p>
    <w:p w:rsidR="00454438" w:rsidRPr="00454438" w:rsidRDefault="00454438" w:rsidP="0045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438" w:rsidRPr="00454438" w:rsidRDefault="00454438" w:rsidP="00454438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45443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Особенности заполнения раздела 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«</w:t>
      </w:r>
      <w:r w:rsidRPr="0045443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Сведения о расходах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»</w:t>
      </w:r>
      <w:r w:rsidRPr="00454438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:</w:t>
      </w:r>
    </w:p>
    <w:p w:rsidR="00454438" w:rsidRPr="00454438" w:rsidRDefault="002F70DB" w:rsidP="002F7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>в сведениях о расходах в случае, если уплаченная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тный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по указанному договору сумма превышает общий доход 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совершению сделки.</w:t>
      </w:r>
    </w:p>
    <w:p w:rsidR="00454438" w:rsidRPr="00454438" w:rsidRDefault="002F70DB" w:rsidP="002F7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438" w:rsidRPr="00454438">
        <w:rPr>
          <w:rFonts w:ascii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</w:t>
      </w:r>
      <w:r w:rsidR="00C46861"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м размещения таких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>на счетах эскроу, в рассматриваемом разделе отражаются сведения о расходах в случае, если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>нная на счета эскроу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>тный период сумма превышает общий доход служащего и его супруги (супруга) за три последних года, предшествующих совершению сделки.</w:t>
      </w: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438" w:rsidRPr="00454438">
        <w:rPr>
          <w:rFonts w:ascii="Times New Roman" w:hAnsi="Times New Roman" w:cs="Times New Roman"/>
          <w:sz w:val="28"/>
          <w:szCs w:val="28"/>
        </w:rPr>
        <w:t>При заключении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тном периоде нескольких договоров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>в долевом строительстве учитывается общая сумма, уплаченная по вс</w:t>
      </w:r>
      <w:r>
        <w:rPr>
          <w:rFonts w:ascii="Times New Roman" w:hAnsi="Times New Roman" w:cs="Times New Roman"/>
          <w:sz w:val="28"/>
          <w:szCs w:val="28"/>
        </w:rPr>
        <w:t>ем договорам.</w:t>
      </w:r>
    </w:p>
    <w:p w:rsidR="00454438" w:rsidRDefault="002F70DB" w:rsidP="00454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438" w:rsidRPr="00454438">
        <w:rPr>
          <w:rFonts w:ascii="Times New Roman" w:hAnsi="Times New Roman" w:cs="Times New Roman"/>
          <w:sz w:val="28"/>
          <w:szCs w:val="28"/>
        </w:rPr>
        <w:t xml:space="preserve">На практике распространены случаи, когда период с даты выплаты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4438" w:rsidRPr="00454438">
        <w:rPr>
          <w:rFonts w:ascii="Times New Roman" w:hAnsi="Times New Roman" w:cs="Times New Roman"/>
          <w:sz w:val="28"/>
          <w:szCs w:val="28"/>
        </w:rPr>
        <w:t>в полном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>ме денежных средств в соответствии с договором долевого участия (с даты размещения денежных средств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54438" w:rsidRPr="00454438">
        <w:rPr>
          <w:rFonts w:ascii="Times New Roman" w:hAnsi="Times New Roman" w:cs="Times New Roman"/>
          <w:sz w:val="28"/>
          <w:szCs w:val="28"/>
        </w:rPr>
        <w:t>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</w:t>
      </w:r>
      <w:r>
        <w:rPr>
          <w:rFonts w:ascii="Times New Roman" w:hAnsi="Times New Roman" w:cs="Times New Roman"/>
          <w:sz w:val="28"/>
          <w:szCs w:val="28"/>
        </w:rPr>
        <w:t>одразделе 3.1 раздела 3 справки.</w:t>
      </w:r>
    </w:p>
    <w:p w:rsidR="002F70DB" w:rsidRDefault="002F70DB" w:rsidP="00454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DB" w:rsidRDefault="002F70DB" w:rsidP="002F70D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2F70D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3. СВЕДЕНИЯ ОБ ИМУЩЕСТВЕ</w:t>
      </w:r>
    </w:p>
    <w:p w:rsidR="002F70DB" w:rsidRDefault="002F70DB" w:rsidP="002F70DB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данного подраздела указываются все объекты недвижимости, принадлежащие служащему, его супруге (</w:t>
      </w:r>
      <w:proofErr w:type="gramStart"/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супругу)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несовершеннолетним детям на праве собственности, независимо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от того, когда они были приобретены, в каком регионе Российской Федерации или в како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государстве зарегистрированы.</w:t>
      </w: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и/или выписки из Единого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реестра недвижимости (ЕГРН).</w:t>
      </w: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нного лица на недвижимое имущество или ограничения такого права и обременения недвижимого имущества является государственная регистрац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прав на недвижимое имущество.</w:t>
      </w: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Указанию также подлежит недвижимое имущество, полученное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наследования (принято наследство) или по решению суда (вступило в законную силу), право собственности на которое не зарегистрировано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(не осуществлена регистрация в Росреестре).</w:t>
      </w:r>
    </w:p>
    <w:p w:rsid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Вид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вид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на имущество (индивидуальная, общая совместная, общая долевая).</w:t>
      </w:r>
    </w:p>
    <w:p w:rsidR="002F70DB" w:rsidRPr="002F70DB" w:rsidRDefault="002F70DB" w:rsidP="002F70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объекта недвижимого имущества указывается на основании правоустанавливающих документов. Если недвижимое имущество принадлежит служащему на праве совместной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2F70DB">
        <w:rPr>
          <w:rFonts w:ascii="Times New Roman" w:hAnsi="Times New Roman" w:cs="Times New Roman"/>
          <w:color w:val="000000" w:themeColor="text1"/>
          <w:sz w:val="28"/>
          <w:szCs w:val="28"/>
        </w:rPr>
        <w:t>без определения долей) или долевой собственности, указывается общая площадь данного объекта, а не площадь доли.</w:t>
      </w:r>
    </w:p>
    <w:p w:rsidR="002F70DB" w:rsidRPr="002F70DB" w:rsidRDefault="002F70DB" w:rsidP="001B6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70DB">
        <w:rPr>
          <w:rFonts w:ascii="Times New Roman" w:hAnsi="Times New Roman" w:cs="Times New Roman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</w:t>
      </w:r>
      <w:r w:rsidR="001B646D">
        <w:rPr>
          <w:rFonts w:ascii="Times New Roman" w:hAnsi="Times New Roman" w:cs="Times New Roman"/>
          <w:sz w:val="28"/>
          <w:szCs w:val="28"/>
        </w:rPr>
        <w:t>ё</w:t>
      </w:r>
      <w:r w:rsidRPr="002F70DB">
        <w:rPr>
          <w:rFonts w:ascii="Times New Roman" w:hAnsi="Times New Roman" w:cs="Times New Roman"/>
          <w:sz w:val="28"/>
          <w:szCs w:val="28"/>
        </w:rPr>
        <w:t xml:space="preserve">тную дату такой объект не зарегистрирован в установленном порядке, то правовые основания </w:t>
      </w:r>
      <w:r w:rsidR="001B64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70DB">
        <w:rPr>
          <w:rFonts w:ascii="Times New Roman" w:hAnsi="Times New Roman" w:cs="Times New Roman"/>
          <w:sz w:val="28"/>
          <w:szCs w:val="28"/>
        </w:rPr>
        <w:t>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2F70DB" w:rsidRPr="002F70DB" w:rsidRDefault="001B646D" w:rsidP="001B6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0DB" w:rsidRPr="002F70DB">
        <w:rPr>
          <w:rFonts w:ascii="Times New Roman" w:hAnsi="Times New Roman" w:cs="Times New Roman"/>
          <w:sz w:val="28"/>
          <w:szCs w:val="28"/>
        </w:rPr>
        <w:t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(ЕГРН). Указанные сведения по объекту недвижимости могут быть получены через интернет-сайт Росреестра (</w:t>
      </w:r>
      <w:r>
        <w:rPr>
          <w:rFonts w:ascii="Times New Roman" w:hAnsi="Times New Roman" w:cs="Times New Roman"/>
          <w:sz w:val="28"/>
          <w:szCs w:val="28"/>
        </w:rPr>
        <w:t>https://lk.rosreestr.ru/eservices/real-estate-objects-online)</w:t>
      </w:r>
      <w:r w:rsidR="002F70DB" w:rsidRPr="002F70DB">
        <w:rPr>
          <w:rFonts w:ascii="Times New Roman" w:hAnsi="Times New Roman" w:cs="Times New Roman"/>
          <w:sz w:val="28"/>
          <w:szCs w:val="28"/>
        </w:rPr>
        <w:t>.</w:t>
      </w:r>
    </w:p>
    <w:p w:rsidR="005318EE" w:rsidRDefault="001B646D" w:rsidP="002F7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0DB" w:rsidRPr="002F70DB">
        <w:rPr>
          <w:rFonts w:ascii="Times New Roman" w:hAnsi="Times New Roman" w:cs="Times New Roman"/>
          <w:sz w:val="28"/>
          <w:szCs w:val="28"/>
        </w:rPr>
        <w:t xml:space="preserve"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70DB" w:rsidRPr="002F70DB">
        <w:rPr>
          <w:rFonts w:ascii="Times New Roman" w:hAnsi="Times New Roman" w:cs="Times New Roman"/>
          <w:sz w:val="28"/>
          <w:szCs w:val="28"/>
        </w:rPr>
        <w:t>о праве на наследство, решение суда и др.).</w:t>
      </w:r>
    </w:p>
    <w:p w:rsidR="00EF415B" w:rsidRDefault="001B646D" w:rsidP="001B646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1B646D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Транспортные средства</w:t>
      </w:r>
    </w:p>
    <w:p w:rsidR="001B646D" w:rsidRDefault="00435ADE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5ADE">
        <w:rPr>
          <w:rFonts w:ascii="Times New Roman" w:hAnsi="Times New Roman" w:cs="Times New Roman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 в пользование                         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служащий, его супруга (супруг), несовершеннолетний ребенок, также подлежат указанию в справке.</w:t>
      </w:r>
    </w:p>
    <w:p w:rsidR="00817018" w:rsidRDefault="00817018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018">
        <w:rPr>
          <w:rFonts w:ascii="Times New Roman" w:hAnsi="Times New Roman" w:cs="Times New Roman"/>
          <w:sz w:val="28"/>
          <w:szCs w:val="28"/>
        </w:rPr>
        <w:t>Если транспортное средство по состоянию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7018">
        <w:rPr>
          <w:rFonts w:ascii="Times New Roman" w:hAnsi="Times New Roman" w:cs="Times New Roman"/>
          <w:sz w:val="28"/>
          <w:szCs w:val="28"/>
        </w:rPr>
        <w:t xml:space="preserve">тную дату находилось в собственности служащего, его супруги (супруга), несовершеннолетнего ребенка, то его следует отразить в данном подразделе справки.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>Если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7018">
        <w:rPr>
          <w:rFonts w:ascii="Times New Roman" w:hAnsi="Times New Roman" w:cs="Times New Roman"/>
          <w:sz w:val="28"/>
          <w:szCs w:val="28"/>
        </w:rPr>
        <w:t xml:space="preserve">тную дату транспортное средство уже было отчуждено,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то в подразделе 3.2 справки его отражать не следует. При этом в разделе 1 справки следует указать доход от продажи транспортного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в том числе по схеме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018">
        <w:rPr>
          <w:rFonts w:ascii="Times New Roman" w:hAnsi="Times New Roman" w:cs="Times New Roman"/>
          <w:sz w:val="28"/>
          <w:szCs w:val="28"/>
        </w:rPr>
        <w:t>трейд-ин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018">
        <w:rPr>
          <w:rFonts w:ascii="Times New Roman" w:hAnsi="Times New Roman" w:cs="Times New Roman"/>
          <w:sz w:val="28"/>
          <w:szCs w:val="28"/>
        </w:rPr>
        <w:t>.</w:t>
      </w:r>
    </w:p>
    <w:p w:rsidR="00817018" w:rsidRDefault="00817018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018">
        <w:rPr>
          <w:rFonts w:ascii="Times New Roman" w:hAnsi="Times New Roman" w:cs="Times New Roman"/>
          <w:sz w:val="28"/>
          <w:szCs w:val="28"/>
        </w:rPr>
        <w:t>Регистрация транспортных средств носит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7018">
        <w:rPr>
          <w:rFonts w:ascii="Times New Roman" w:hAnsi="Times New Roman" w:cs="Times New Roman"/>
          <w:sz w:val="28"/>
          <w:szCs w:val="28"/>
        </w:rPr>
        <w:t xml:space="preserve">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Российской Федерации от 16 апреля 2019 г. </w:t>
      </w:r>
      <w:r w:rsidR="001607D7">
        <w:rPr>
          <w:rFonts w:ascii="Times New Roman" w:hAnsi="Times New Roman" w:cs="Times New Roman"/>
          <w:sz w:val="28"/>
          <w:szCs w:val="28"/>
        </w:rPr>
        <w:t>№</w:t>
      </w:r>
      <w:r w:rsidRPr="00817018">
        <w:rPr>
          <w:rFonts w:ascii="Times New Roman" w:hAnsi="Times New Roman" w:cs="Times New Roman"/>
          <w:sz w:val="28"/>
          <w:szCs w:val="28"/>
        </w:rPr>
        <w:t xml:space="preserve"> 18-КГ19-9).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в случае, например, если служащий до 31 декабря 2022 года включительно продал легковой автомобиль, а новый собственник зарегистрировал такое транспортное средство только в январе 2023 года, то данный объект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не подлежит отражению в подразделе 3.2 раздела 3 справки служащего.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При заполнении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018">
        <w:rPr>
          <w:rFonts w:ascii="Times New Roman" w:hAnsi="Times New Roman" w:cs="Times New Roman"/>
          <w:sz w:val="28"/>
          <w:szCs w:val="28"/>
        </w:rPr>
        <w:t>Место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018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органа внутренних дел, осуществившего регистрационный учет транспортного средства, например ОГИБДД ММО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018">
        <w:rPr>
          <w:rFonts w:ascii="Times New Roman" w:hAnsi="Times New Roman" w:cs="Times New Roman"/>
          <w:sz w:val="28"/>
          <w:szCs w:val="28"/>
        </w:rPr>
        <w:t>Шалинский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17018">
        <w:rPr>
          <w:rFonts w:ascii="Times New Roman" w:hAnsi="Times New Roman" w:cs="Times New Roman"/>
          <w:sz w:val="28"/>
          <w:szCs w:val="28"/>
        </w:rPr>
        <w:t>Указанные данные заполняются согласно официальным документам (например, согласно па</w:t>
      </w:r>
      <w:r>
        <w:rPr>
          <w:rFonts w:ascii="Times New Roman" w:hAnsi="Times New Roman" w:cs="Times New Roman"/>
          <w:sz w:val="28"/>
          <w:szCs w:val="28"/>
        </w:rPr>
        <w:t xml:space="preserve">спорту транспортного средства). </w:t>
      </w:r>
      <w:r w:rsidRPr="00817018">
        <w:rPr>
          <w:rFonts w:ascii="Times New Roman" w:hAnsi="Times New Roman" w:cs="Times New Roman"/>
          <w:sz w:val="28"/>
          <w:szCs w:val="28"/>
        </w:rPr>
        <w:t xml:space="preserve">Также допускается указание кода подразделения ГИБДД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>со свидетельством о регистрации транспортного средства.</w:t>
      </w:r>
    </w:p>
    <w:p w:rsidR="00817018" w:rsidRDefault="00817018" w:rsidP="00C46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018">
        <w:rPr>
          <w:rFonts w:ascii="Times New Roman" w:hAnsi="Times New Roman" w:cs="Times New Roman"/>
          <w:sz w:val="28"/>
          <w:szCs w:val="28"/>
        </w:rPr>
        <w:t xml:space="preserve">Аналогичным подходом необходимо руководствоваться при указании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7018">
        <w:rPr>
          <w:rFonts w:ascii="Times New Roman" w:hAnsi="Times New Roman" w:cs="Times New Roman"/>
          <w:sz w:val="28"/>
          <w:szCs w:val="28"/>
        </w:rPr>
        <w:t>в данном подразделе водного, воздушного транспорта.</w:t>
      </w:r>
    </w:p>
    <w:p w:rsidR="00817018" w:rsidRDefault="00817018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018">
        <w:rPr>
          <w:rFonts w:ascii="Times New Roman" w:hAnsi="Times New Roman" w:cs="Times New Roman"/>
          <w:sz w:val="28"/>
          <w:szCs w:val="28"/>
        </w:rPr>
        <w:t xml:space="preserve">В строке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018">
        <w:rPr>
          <w:rFonts w:ascii="Times New Roman" w:hAnsi="Times New Roman" w:cs="Times New Roman"/>
          <w:sz w:val="28"/>
          <w:szCs w:val="28"/>
        </w:rPr>
        <w:t>Иные транспортные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7018">
        <w:rPr>
          <w:rFonts w:ascii="Times New Roman" w:hAnsi="Times New Roman" w:cs="Times New Roman"/>
          <w:sz w:val="28"/>
          <w:szCs w:val="28"/>
        </w:rPr>
        <w:t xml:space="preserve"> подлежат </w:t>
      </w:r>
      <w:proofErr w:type="gramStart"/>
      <w:r w:rsidRPr="00817018">
        <w:rPr>
          <w:rFonts w:ascii="Times New Roman" w:hAnsi="Times New Roman" w:cs="Times New Roman"/>
          <w:sz w:val="28"/>
          <w:szCs w:val="28"/>
        </w:rPr>
        <w:t xml:space="preserve">указанию,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>в частности, прицепы, зарегистрированные в установленном порядке.</w:t>
      </w:r>
    </w:p>
    <w:p w:rsidR="00C46861" w:rsidRDefault="00C46861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61" w:rsidRDefault="00C46861" w:rsidP="00C46861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C46861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Цифровые финансовые активы, цифровые права, включающие одновременно цифровые финансовые активы </w:t>
      </w:r>
    </w:p>
    <w:p w:rsidR="00C46861" w:rsidRPr="00C46861" w:rsidRDefault="00C46861" w:rsidP="00C46861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proofErr w:type="gramStart"/>
      <w:r w:rsidRPr="00C46861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</w:t>
      </w:r>
      <w:proofErr w:type="gramEnd"/>
      <w:r w:rsidRPr="00C46861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иные цифровые права</w:t>
      </w:r>
    </w:p>
    <w:p w:rsidR="00C46861" w:rsidRPr="00435ADE" w:rsidRDefault="00C46861" w:rsidP="0081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46D" w:rsidRPr="00817018" w:rsidRDefault="00817018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018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7018">
        <w:rPr>
          <w:rFonts w:ascii="Times New Roman" w:hAnsi="Times New Roman" w:cs="Times New Roman"/>
          <w:sz w:val="28"/>
          <w:szCs w:val="28"/>
        </w:rPr>
        <w:t xml:space="preserve">й 1 Федерального закона от 31 июля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817018">
        <w:rPr>
          <w:rFonts w:ascii="Times New Roman" w:hAnsi="Times New Roman" w:cs="Times New Roman"/>
          <w:sz w:val="28"/>
          <w:szCs w:val="28"/>
        </w:rPr>
        <w:t xml:space="preserve">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018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B94790">
        <w:rPr>
          <w:rFonts w:ascii="Times New Roman" w:hAnsi="Times New Roman" w:cs="Times New Roman"/>
          <w:sz w:val="28"/>
          <w:szCs w:val="28"/>
        </w:rPr>
        <w:t>»</w:t>
      </w:r>
      <w:r w:rsidRPr="00817018">
        <w:rPr>
          <w:rFonts w:ascii="Times New Roman" w:hAnsi="Times New Roman" w:cs="Times New Roman"/>
          <w:sz w:val="28"/>
          <w:szCs w:val="28"/>
        </w:rPr>
        <w:t xml:space="preserve"> цифровыми финансовыми активами признаются цифровые права, включающие денежные требования, возможность осуществления прав </w:t>
      </w:r>
      <w:r w:rsidR="00B947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>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 обращение которых возможны только путем внесения (изменения) записей в информационную систему на основе распредел</w:t>
      </w:r>
      <w:r w:rsidR="00B94790">
        <w:rPr>
          <w:rFonts w:ascii="Times New Roman" w:hAnsi="Times New Roman" w:cs="Times New Roman"/>
          <w:sz w:val="28"/>
          <w:szCs w:val="28"/>
        </w:rPr>
        <w:t>ё</w:t>
      </w:r>
      <w:r w:rsidRPr="00817018">
        <w:rPr>
          <w:rFonts w:ascii="Times New Roman" w:hAnsi="Times New Roman" w:cs="Times New Roman"/>
          <w:sz w:val="28"/>
          <w:szCs w:val="28"/>
        </w:rPr>
        <w:t xml:space="preserve">нного реестра, </w:t>
      </w:r>
      <w:r w:rsidR="00B947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7018">
        <w:rPr>
          <w:rFonts w:ascii="Times New Roman" w:hAnsi="Times New Roman" w:cs="Times New Roman"/>
          <w:sz w:val="28"/>
          <w:szCs w:val="28"/>
        </w:rPr>
        <w:t xml:space="preserve">а также в иные информационные системы, в том числе цифровые финансовые активы, выпущенные в информационных системах, организованных </w:t>
      </w:r>
      <w:r w:rsidR="00B947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17018">
        <w:rPr>
          <w:rFonts w:ascii="Times New Roman" w:hAnsi="Times New Roman" w:cs="Times New Roman"/>
          <w:sz w:val="28"/>
          <w:szCs w:val="28"/>
        </w:rPr>
        <w:t>в соответствии с иностранным правом.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790"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от 31 июля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B94790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790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4790">
        <w:rPr>
          <w:rFonts w:ascii="Times New Roman" w:hAnsi="Times New Roman" w:cs="Times New Roman"/>
          <w:sz w:val="28"/>
          <w:szCs w:val="28"/>
        </w:rPr>
        <w:t xml:space="preserve"> цифровой валютой призна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 xml:space="preserve">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4790">
        <w:rPr>
          <w:rFonts w:ascii="Times New Roman" w:hAnsi="Times New Roman" w:cs="Times New Roman"/>
          <w:sz w:val="28"/>
          <w:szCs w:val="28"/>
        </w:rPr>
        <w:t xml:space="preserve">не являющегося денежной единицей Российской Федерации, денежной единицей иностранного государства и (или) международной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4790">
        <w:rPr>
          <w:rFonts w:ascii="Times New Roman" w:hAnsi="Times New Roman" w:cs="Times New Roman"/>
          <w:sz w:val="28"/>
          <w:szCs w:val="28"/>
        </w:rPr>
        <w:t>или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>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B94790" w:rsidRDefault="00B94790" w:rsidP="00B94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790">
        <w:rPr>
          <w:rFonts w:ascii="Times New Roman" w:hAnsi="Times New Roman" w:cs="Times New Roman"/>
          <w:sz w:val="28"/>
          <w:szCs w:val="28"/>
        </w:rPr>
        <w:t xml:space="preserve">К цифровой валюте не относятся бонусные баллы, бонусы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94790">
        <w:rPr>
          <w:rFonts w:ascii="Times New Roman" w:hAnsi="Times New Roman" w:cs="Times New Roman"/>
          <w:sz w:val="28"/>
          <w:szCs w:val="28"/>
        </w:rPr>
        <w:t>на накопительных дисконтных картах, начисленные банками и иными организациями за пользование их услугами, в том числе в виде денежных средств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790">
        <w:rPr>
          <w:rFonts w:ascii="Times New Roman" w:hAnsi="Times New Roman" w:cs="Times New Roman"/>
          <w:sz w:val="28"/>
          <w:szCs w:val="28"/>
        </w:rPr>
        <w:t>кешбэк 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4790">
        <w:rPr>
          <w:rFonts w:ascii="Times New Roman" w:hAnsi="Times New Roman" w:cs="Times New Roman"/>
          <w:sz w:val="28"/>
          <w:szCs w:val="28"/>
        </w:rPr>
        <w:t>).</w:t>
      </w:r>
    </w:p>
    <w:p w:rsidR="001F32CD" w:rsidRDefault="001F32CD" w:rsidP="00B94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790" w:rsidRPr="00B94790" w:rsidRDefault="00B94790" w:rsidP="00B94790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B94790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4. СВЕДЕНИЯ О СЧЕТАХ В БАНКАХ И ИНЫХ</w:t>
      </w:r>
    </w:p>
    <w:p w:rsidR="00B94790" w:rsidRDefault="00B94790" w:rsidP="00B94790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B94790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КРЕДИТНЫХ ОРГАНИЗАЦИЯХ</w:t>
      </w:r>
    </w:p>
    <w:p w:rsidR="00B94790" w:rsidRDefault="00B94790" w:rsidP="00B94790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790">
        <w:rPr>
          <w:rFonts w:ascii="Times New Roman" w:hAnsi="Times New Roman" w:cs="Times New Roman"/>
          <w:sz w:val="28"/>
          <w:szCs w:val="28"/>
        </w:rPr>
        <w:t>В данном разделе справки отражается информация обо всех счетах, открытых по состоянию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 xml:space="preserve">тную дату в банках и иных кредитных организациях на основании гражданско-правового договора на имя </w:t>
      </w:r>
      <w:proofErr w:type="gramStart"/>
      <w:r w:rsidRPr="00B94790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4790">
        <w:rPr>
          <w:rFonts w:ascii="Times New Roman" w:hAnsi="Times New Roman" w:cs="Times New Roman"/>
          <w:sz w:val="28"/>
          <w:szCs w:val="28"/>
        </w:rPr>
        <w:t>в отношении которого представляется справка.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790">
        <w:rPr>
          <w:rFonts w:ascii="Times New Roman" w:hAnsi="Times New Roman" w:cs="Times New Roman"/>
          <w:sz w:val="28"/>
          <w:szCs w:val="28"/>
        </w:rPr>
        <w:t>В частности, подлежит указанию информация о следующих открытых счетах (в том числе по счетам, к которым не эмитированы (не выпущены) платежные карты):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94790">
        <w:rPr>
          <w:rFonts w:ascii="Times New Roman" w:hAnsi="Times New Roman" w:cs="Times New Roman"/>
          <w:sz w:val="28"/>
          <w:szCs w:val="28"/>
        </w:rPr>
        <w:t xml:space="preserve"> счета с нулевым остатком по состоянию на отч</w:t>
      </w:r>
      <w:r w:rsidR="00423619"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>тную дату;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94790">
        <w:rPr>
          <w:rFonts w:ascii="Times New Roman" w:hAnsi="Times New Roman" w:cs="Times New Roman"/>
          <w:sz w:val="28"/>
          <w:szCs w:val="28"/>
        </w:rPr>
        <w:t xml:space="preserve"> счета, совершение операций по которым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94790">
        <w:rPr>
          <w:rFonts w:ascii="Times New Roman" w:hAnsi="Times New Roman" w:cs="Times New Roman"/>
          <w:sz w:val="28"/>
          <w:szCs w:val="28"/>
        </w:rPr>
        <w:t>с использованием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 xml:space="preserve">тных (дебетовых) карт, кредитных карт, например, различные виды социальных карт (социальная карта студента, социальная карта учащегося), платежных карт для зачисления пенсии и др.,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4790">
        <w:rPr>
          <w:rFonts w:ascii="Times New Roman" w:hAnsi="Times New Roman" w:cs="Times New Roman"/>
          <w:sz w:val="28"/>
          <w:szCs w:val="28"/>
        </w:rPr>
        <w:t>в случаях окончания срока действия этих карт (их блокировки), если при этом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>т не был закрыт;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94790">
        <w:rPr>
          <w:rFonts w:ascii="Times New Roman" w:hAnsi="Times New Roman" w:cs="Times New Roman"/>
          <w:sz w:val="28"/>
          <w:szCs w:val="28"/>
        </w:rPr>
        <w:t xml:space="preserve"> счета (вклады) в иностранных банках, расположенных за пределами Российской Федерации</w:t>
      </w:r>
      <w:r w:rsidR="00423619">
        <w:rPr>
          <w:rFonts w:ascii="Times New Roman" w:hAnsi="Times New Roman" w:cs="Times New Roman"/>
          <w:sz w:val="28"/>
          <w:szCs w:val="28"/>
        </w:rPr>
        <w:t>;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94790">
        <w:rPr>
          <w:rFonts w:ascii="Times New Roman" w:hAnsi="Times New Roman" w:cs="Times New Roman"/>
          <w:sz w:val="28"/>
          <w:szCs w:val="28"/>
        </w:rPr>
        <w:t xml:space="preserve"> счета, открытые для погашения кредита;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B94790">
        <w:rPr>
          <w:rFonts w:ascii="Times New Roman" w:hAnsi="Times New Roman" w:cs="Times New Roman"/>
          <w:sz w:val="28"/>
          <w:szCs w:val="28"/>
        </w:rPr>
        <w:t xml:space="preserve"> вклады (счета) в драгоценных металлах (в том числе указывается вид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>та и металл, в котором он открыт);</w:t>
      </w:r>
    </w:p>
    <w:p w:rsidR="00B94790" w:rsidRPr="00B94790" w:rsidRDefault="00B94790" w:rsidP="00B94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94790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94790">
        <w:rPr>
          <w:rFonts w:ascii="Times New Roman" w:hAnsi="Times New Roman" w:cs="Times New Roman"/>
          <w:sz w:val="28"/>
          <w:szCs w:val="28"/>
        </w:rPr>
        <w:t>т эскроу.</w:t>
      </w:r>
    </w:p>
    <w:p w:rsidR="00423619" w:rsidRP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619">
        <w:rPr>
          <w:rFonts w:ascii="Times New Roman" w:hAnsi="Times New Roman" w:cs="Times New Roman"/>
          <w:sz w:val="28"/>
          <w:szCs w:val="28"/>
        </w:rPr>
        <w:t xml:space="preserve"> виде и валюте такого счета, остатке на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>те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>тную дату и сумме поступивших на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 xml:space="preserve">т денежных средств следует обращаться в банк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3619">
        <w:rPr>
          <w:rFonts w:ascii="Times New Roman" w:hAnsi="Times New Roman" w:cs="Times New Roman"/>
          <w:sz w:val="28"/>
          <w:szCs w:val="28"/>
        </w:rPr>
        <w:t xml:space="preserve">или соответствующую кредитную организацию в рамках Указания Банка России </w:t>
      </w:r>
      <w:r>
        <w:rPr>
          <w:rFonts w:ascii="Times New Roman" w:hAnsi="Times New Roman" w:cs="Times New Roman"/>
          <w:sz w:val="28"/>
          <w:szCs w:val="28"/>
        </w:rPr>
        <w:t>от 27 мая 2021 г. №</w:t>
      </w:r>
      <w:r w:rsidRPr="00423619">
        <w:rPr>
          <w:rFonts w:ascii="Times New Roman" w:hAnsi="Times New Roman" w:cs="Times New Roman"/>
          <w:sz w:val="28"/>
          <w:szCs w:val="28"/>
        </w:rPr>
        <w:t xml:space="preserve"> 5798-У.</w:t>
      </w:r>
    </w:p>
    <w:p w:rsidR="00423619" w:rsidRP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>Данное Указание Банка России допускает возможность получения необходимой информации не только лицом, с которым з</w:t>
      </w:r>
      <w:r>
        <w:rPr>
          <w:rFonts w:ascii="Times New Roman" w:hAnsi="Times New Roman" w:cs="Times New Roman"/>
          <w:sz w:val="28"/>
          <w:szCs w:val="28"/>
        </w:rPr>
        <w:t xml:space="preserve">аключен соответствующий договор, </w:t>
      </w:r>
      <w:r w:rsidRPr="00423619">
        <w:rPr>
          <w:rFonts w:ascii="Times New Roman" w:hAnsi="Times New Roman" w:cs="Times New Roman"/>
          <w:sz w:val="28"/>
          <w:szCs w:val="28"/>
        </w:rPr>
        <w:t xml:space="preserve">но и его представителем. Одновременно предусматривается возможность получения такой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23619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обслуживания клиента.</w:t>
      </w:r>
    </w:p>
    <w:p w:rsidR="00B94790" w:rsidRDefault="00423619" w:rsidP="00423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423619">
        <w:rPr>
          <w:rFonts w:ascii="Times New Roman" w:hAnsi="Times New Roman" w:cs="Times New Roman"/>
          <w:b/>
          <w:sz w:val="28"/>
          <w:szCs w:val="28"/>
        </w:rPr>
        <w:t xml:space="preserve">рекомендуется заполнять данный раздел справки                                на основании информации, полученной в рамках Указания Банка России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27 мая 2021 г. </w:t>
      </w:r>
      <w:r w:rsidRPr="00423619">
        <w:rPr>
          <w:rFonts w:ascii="Times New Roman" w:hAnsi="Times New Roman" w:cs="Times New Roman"/>
          <w:b/>
          <w:sz w:val="28"/>
          <w:szCs w:val="28"/>
        </w:rPr>
        <w:t>№ 5798-У, которая является официальной.</w:t>
      </w:r>
    </w:p>
    <w:p w:rsidR="00423619" w:rsidRPr="00423619" w:rsidRDefault="00423619" w:rsidP="0042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23619">
        <w:rPr>
          <w:rFonts w:ascii="Times New Roman" w:hAnsi="Times New Roman" w:cs="Times New Roman"/>
          <w:sz w:val="28"/>
          <w:szCs w:val="28"/>
        </w:rPr>
        <w:t>ткрываются следующие применимые для целей представления Сведений счета:</w:t>
      </w:r>
    </w:p>
    <w:p w:rsidR="00423619" w:rsidRDefault="00423619" w:rsidP="00423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текущий счет;</w:t>
      </w:r>
    </w:p>
    <w:p w:rsidR="00423619" w:rsidRP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лужащие, </w:t>
      </w:r>
      <w:r w:rsidRPr="00423619">
        <w:rPr>
          <w:rFonts w:ascii="Times New Roman" w:hAnsi="Times New Roman" w:cs="Times New Roman"/>
          <w:sz w:val="28"/>
          <w:szCs w:val="28"/>
        </w:rPr>
        <w:t>являющиеся держателями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 xml:space="preserve">тных (дебетовых) </w:t>
      </w:r>
      <w:proofErr w:type="gramStart"/>
      <w:r w:rsidRPr="00423619">
        <w:rPr>
          <w:rFonts w:ascii="Times New Roman" w:hAnsi="Times New Roman" w:cs="Times New Roman"/>
          <w:sz w:val="28"/>
          <w:szCs w:val="28"/>
        </w:rPr>
        <w:t xml:space="preserve">карт,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3619">
        <w:rPr>
          <w:rFonts w:ascii="Times New Roman" w:hAnsi="Times New Roman" w:cs="Times New Roman"/>
          <w:sz w:val="28"/>
          <w:szCs w:val="28"/>
        </w:rPr>
        <w:t>с использованием которых осуществляются операции по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 xml:space="preserve">ту, используемому для целей получения заработной платы, указывают 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619">
        <w:rPr>
          <w:rFonts w:ascii="Times New Roman" w:hAnsi="Times New Roman" w:cs="Times New Roman"/>
          <w:sz w:val="28"/>
          <w:szCs w:val="28"/>
        </w:rPr>
        <w:t>в данном разделе.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>т такой карты, как правило, текущий;</w:t>
      </w:r>
    </w:p>
    <w:p w:rsid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3619">
        <w:rPr>
          <w:rFonts w:ascii="Times New Roman" w:hAnsi="Times New Roman" w:cs="Times New Roman"/>
          <w:sz w:val="28"/>
          <w:szCs w:val="28"/>
        </w:rPr>
        <w:t>счета по вкладам и депозитам (для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3619">
        <w:rPr>
          <w:rFonts w:ascii="Times New Roman" w:hAnsi="Times New Roman" w:cs="Times New Roman"/>
          <w:sz w:val="28"/>
          <w:szCs w:val="28"/>
        </w:rPr>
        <w:t>та денежных средств (драгоценного металла), размещаемых (размещаемого) в банках в целях полу</w:t>
      </w:r>
      <w:r>
        <w:rPr>
          <w:rFonts w:ascii="Times New Roman" w:hAnsi="Times New Roman" w:cs="Times New Roman"/>
          <w:sz w:val="28"/>
          <w:szCs w:val="28"/>
        </w:rPr>
        <w:t>чения доходов в виде процентов);</w:t>
      </w:r>
    </w:p>
    <w:p w:rsid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 xml:space="preserve">Счета по вкладу, в том числе по вкладам с наименованием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19">
        <w:rPr>
          <w:rFonts w:ascii="Times New Roman" w:hAnsi="Times New Roman" w:cs="Times New Roman"/>
          <w:sz w:val="28"/>
          <w:szCs w:val="28"/>
        </w:rPr>
        <w:t>Классический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19">
        <w:rPr>
          <w:rFonts w:ascii="Times New Roman" w:hAnsi="Times New Roman" w:cs="Times New Roman"/>
          <w:sz w:val="28"/>
          <w:szCs w:val="28"/>
        </w:rPr>
        <w:t>Выгодный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19">
        <w:rPr>
          <w:rFonts w:ascii="Times New Roman" w:hAnsi="Times New Roman" w:cs="Times New Roman"/>
          <w:sz w:val="28"/>
          <w:szCs w:val="28"/>
        </w:rPr>
        <w:t>Комфортный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19">
        <w:rPr>
          <w:rFonts w:ascii="Times New Roman" w:hAnsi="Times New Roman" w:cs="Times New Roman"/>
          <w:sz w:val="28"/>
          <w:szCs w:val="28"/>
        </w:rPr>
        <w:t xml:space="preserve"> и др., как правило, являются счетами по вкладу (депозиту) и подлежат отражению в данном разделе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19">
        <w:rPr>
          <w:rFonts w:ascii="Times New Roman" w:hAnsi="Times New Roman" w:cs="Times New Roman"/>
          <w:sz w:val="28"/>
          <w:szCs w:val="28"/>
        </w:rPr>
        <w:t>Депозитный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19">
        <w:rPr>
          <w:rFonts w:ascii="Times New Roman" w:hAnsi="Times New Roman" w:cs="Times New Roman"/>
          <w:sz w:val="28"/>
          <w:szCs w:val="28"/>
        </w:rPr>
        <w:t>.</w:t>
      </w:r>
    </w:p>
    <w:p w:rsid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619">
        <w:rPr>
          <w:rFonts w:ascii="Times New Roman" w:hAnsi="Times New Roman" w:cs="Times New Roman"/>
          <w:sz w:val="28"/>
          <w:szCs w:val="28"/>
        </w:rPr>
        <w:t>Дата открытия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619">
        <w:rPr>
          <w:rFonts w:ascii="Times New Roman" w:hAnsi="Times New Roman" w:cs="Times New Roman"/>
          <w:sz w:val="28"/>
          <w:szCs w:val="28"/>
        </w:rPr>
        <w:t xml:space="preserve"> не допускается указание даты выпуска (перевыпуска) платежной карты.</w:t>
      </w:r>
    </w:p>
    <w:p w:rsidR="00423619" w:rsidRPr="00423619" w:rsidRDefault="00423619" w:rsidP="0042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 xml:space="preserve">Информация о наличии банковских счетов, открытых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3619">
        <w:rPr>
          <w:rFonts w:ascii="Times New Roman" w:hAnsi="Times New Roman" w:cs="Times New Roman"/>
          <w:sz w:val="28"/>
          <w:szCs w:val="28"/>
        </w:rPr>
        <w:t xml:space="preserve">с 1 июля 2014 года, может быть получена в ФНС России. Информацией о ранее открытых счетах в банках (если такие счета не закрывались либо по ним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3619">
        <w:rPr>
          <w:rFonts w:ascii="Times New Roman" w:hAnsi="Times New Roman" w:cs="Times New Roman"/>
          <w:sz w:val="28"/>
          <w:szCs w:val="28"/>
        </w:rPr>
        <w:t xml:space="preserve">не было изменений) налоговые органы не располагают. Порядок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619">
        <w:rPr>
          <w:rFonts w:ascii="Times New Roman" w:hAnsi="Times New Roman" w:cs="Times New Roman"/>
          <w:sz w:val="28"/>
          <w:szCs w:val="28"/>
        </w:rPr>
        <w:t xml:space="preserve">за данными сведениями изложен на официальном сайте ФНС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 ссылке:</w:t>
      </w:r>
      <w:r w:rsidRPr="00423619">
        <w:rPr>
          <w:rFonts w:ascii="Times New Roman" w:hAnsi="Times New Roman" w:cs="Times New Roman"/>
          <w:sz w:val="28"/>
          <w:szCs w:val="28"/>
        </w:rPr>
        <w:t>https://www.nalog.ru/rn77/related_activities/accounting/bank_account/.</w:t>
      </w:r>
    </w:p>
    <w:p w:rsidR="00423619" w:rsidRPr="00423619" w:rsidRDefault="00423619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619">
        <w:rPr>
          <w:rFonts w:ascii="Times New Roman" w:hAnsi="Times New Roman" w:cs="Times New Roman"/>
          <w:sz w:val="28"/>
          <w:szCs w:val="28"/>
        </w:rPr>
        <w:t xml:space="preserve">В случае наличия различий в информации о банковских счетах, представленных ФНС России и в соответствии с Указанием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Pr="00423619">
        <w:rPr>
          <w:rFonts w:ascii="Times New Roman" w:hAnsi="Times New Roman" w:cs="Times New Roman"/>
          <w:sz w:val="28"/>
          <w:szCs w:val="28"/>
        </w:rPr>
        <w:t xml:space="preserve">5798-У банком приоритет рекомендуется отдавать информации, полученной в рамках Указания Банка России </w:t>
      </w:r>
      <w:r w:rsidR="001607D7">
        <w:rPr>
          <w:rFonts w:ascii="Times New Roman" w:hAnsi="Times New Roman" w:cs="Times New Roman"/>
          <w:sz w:val="28"/>
          <w:szCs w:val="28"/>
        </w:rPr>
        <w:t>№</w:t>
      </w:r>
      <w:r w:rsidRPr="00423619">
        <w:rPr>
          <w:rFonts w:ascii="Times New Roman" w:hAnsi="Times New Roman" w:cs="Times New Roman"/>
          <w:sz w:val="28"/>
          <w:szCs w:val="28"/>
        </w:rPr>
        <w:t xml:space="preserve"> 5798-У.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>В случае, если предоставленный кредит (израсходованный овердрафт) по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713">
        <w:rPr>
          <w:rFonts w:ascii="Times New Roman" w:hAnsi="Times New Roman" w:cs="Times New Roman"/>
          <w:sz w:val="28"/>
          <w:szCs w:val="28"/>
        </w:rPr>
        <w:t xml:space="preserve">тной (дебетовой) карте равен или превышает 500 000 руб.,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C7713">
        <w:rPr>
          <w:rFonts w:ascii="Times New Roman" w:hAnsi="Times New Roman" w:cs="Times New Roman"/>
          <w:sz w:val="28"/>
          <w:szCs w:val="28"/>
        </w:rPr>
        <w:t>то возникшее в этой связи обязательство финансового характера необходимо указать в по</w:t>
      </w:r>
      <w:r>
        <w:rPr>
          <w:rFonts w:ascii="Times New Roman" w:hAnsi="Times New Roman" w:cs="Times New Roman"/>
          <w:sz w:val="28"/>
          <w:szCs w:val="28"/>
        </w:rPr>
        <w:t>дразделе 6.2 раздела 6 справки.</w:t>
      </w:r>
    </w:p>
    <w:p w:rsidR="00B94790" w:rsidRPr="00B94790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 xml:space="preserve">В случае, если расходный лимит кредитной карты равен или превышает 500 000 руб., то возникшее в этой связи обязательство финансового характера, равное или превышающее 500 000 руб., необходимо указать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7713">
        <w:rPr>
          <w:rFonts w:ascii="Times New Roman" w:hAnsi="Times New Roman" w:cs="Times New Roman"/>
          <w:sz w:val="28"/>
          <w:szCs w:val="28"/>
        </w:rPr>
        <w:t>6.2 раздела 6 справки.</w:t>
      </w:r>
    </w:p>
    <w:p w:rsidR="001B646D" w:rsidRP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>В данном разделе не указываются счета, связанные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7713">
        <w:rPr>
          <w:rFonts w:ascii="Times New Roman" w:hAnsi="Times New Roman" w:cs="Times New Roman"/>
          <w:sz w:val="28"/>
          <w:szCs w:val="28"/>
        </w:rPr>
        <w:t xml:space="preserve">том задолженности и платежей за услуги мобильной связи,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C7713">
        <w:rPr>
          <w:rFonts w:ascii="Times New Roman" w:hAnsi="Times New Roman" w:cs="Times New Roman"/>
          <w:sz w:val="28"/>
          <w:szCs w:val="28"/>
        </w:rPr>
        <w:t xml:space="preserve">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3C77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7713">
        <w:rPr>
          <w:rFonts w:ascii="Times New Roman" w:hAnsi="Times New Roman" w:cs="Times New Roman"/>
          <w:sz w:val="28"/>
          <w:szCs w:val="28"/>
        </w:rPr>
        <w:t xml:space="preserve"> пенсии, действующей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7713">
        <w:rPr>
          <w:rFonts w:ascii="Times New Roman" w:hAnsi="Times New Roman" w:cs="Times New Roman"/>
          <w:sz w:val="28"/>
          <w:szCs w:val="28"/>
        </w:rPr>
        <w:t xml:space="preserve">с Федеральным законом от 30 апреля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713">
        <w:rPr>
          <w:rFonts w:ascii="Times New Roman" w:hAnsi="Times New Roman" w:cs="Times New Roman"/>
          <w:sz w:val="28"/>
          <w:szCs w:val="28"/>
        </w:rPr>
        <w:t xml:space="preserve"> 56-ФЗ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713">
        <w:rPr>
          <w:rFonts w:ascii="Times New Roman" w:hAnsi="Times New Roman" w:cs="Times New Roman"/>
          <w:sz w:val="28"/>
          <w:szCs w:val="28"/>
        </w:rPr>
        <w:t xml:space="preserve">О дополнительных страховых взносах на накопительную часть трудовой пенсии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C7713">
        <w:rPr>
          <w:rFonts w:ascii="Times New Roman" w:hAnsi="Times New Roman" w:cs="Times New Roman"/>
          <w:sz w:val="28"/>
          <w:szCs w:val="28"/>
        </w:rPr>
        <w:t>и государственной поддержке формирования пенсионных накоплений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7713">
        <w:rPr>
          <w:rFonts w:ascii="Times New Roman" w:hAnsi="Times New Roman" w:cs="Times New Roman"/>
          <w:sz w:val="28"/>
          <w:szCs w:val="28"/>
        </w:rPr>
        <w:t>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электронных средств платежа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713">
        <w:rPr>
          <w:rFonts w:ascii="Times New Roman" w:hAnsi="Times New Roman" w:cs="Times New Roman"/>
          <w:sz w:val="28"/>
          <w:szCs w:val="28"/>
        </w:rPr>
        <w:t>электронных кошельков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713">
        <w:rPr>
          <w:rFonts w:ascii="Times New Roman" w:hAnsi="Times New Roman" w:cs="Times New Roman"/>
          <w:sz w:val="28"/>
          <w:szCs w:val="28"/>
        </w:rPr>
        <w:t xml:space="preserve">) (например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713">
        <w:rPr>
          <w:rFonts w:ascii="Times New Roman" w:hAnsi="Times New Roman" w:cs="Times New Roman"/>
          <w:sz w:val="28"/>
          <w:szCs w:val="28"/>
        </w:rPr>
        <w:t>ЮMoney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713">
        <w:rPr>
          <w:rFonts w:ascii="Times New Roman" w:hAnsi="Times New Roman" w:cs="Times New Roman"/>
          <w:sz w:val="28"/>
          <w:szCs w:val="28"/>
        </w:rPr>
        <w:t>Qiwi кошелек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71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F70DB" w:rsidRDefault="003C7713" w:rsidP="003D6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счетах ликвидированных банковских организациях можно получить в Агентстве по страхованию вкладов  по адресу: г. Самара, ул. Молодогвардейская, д. 204.</w:t>
      </w:r>
    </w:p>
    <w:p w:rsidR="003C7713" w:rsidRDefault="003C7713" w:rsidP="003D6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DB" w:rsidRDefault="003C7713" w:rsidP="003C771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3C7713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5. СВЕДЕНИЯ О ЦЕННЫХ БУМАГАХ</w:t>
      </w:r>
    </w:p>
    <w:p w:rsidR="001F32CD" w:rsidRDefault="001F32CD" w:rsidP="003C7713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3C7713" w:rsidRP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7713">
        <w:rPr>
          <w:rFonts w:ascii="Times New Roman" w:hAnsi="Times New Roman" w:cs="Times New Roman"/>
          <w:sz w:val="28"/>
          <w:szCs w:val="28"/>
        </w:rPr>
        <w:t xml:space="preserve">и фондах. Доход от имеющихся ценных бумаг указывается в разделе 1 справки (строка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713">
        <w:rPr>
          <w:rFonts w:ascii="Times New Roman" w:hAnsi="Times New Roman" w:cs="Times New Roman"/>
          <w:sz w:val="28"/>
          <w:szCs w:val="28"/>
        </w:rPr>
        <w:t>Доход от ценных бумаг и долей участия в 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713">
        <w:rPr>
          <w:rFonts w:ascii="Times New Roman" w:hAnsi="Times New Roman" w:cs="Times New Roman"/>
          <w:sz w:val="28"/>
          <w:szCs w:val="28"/>
        </w:rPr>
        <w:t>).</w:t>
      </w:r>
    </w:p>
    <w:p w:rsidR="003C7713" w:rsidRPr="003C7713" w:rsidRDefault="003C7713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13">
        <w:rPr>
          <w:rFonts w:ascii="Times New Roman" w:hAnsi="Times New Roman" w:cs="Times New Roman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p w:rsidR="003C7713" w:rsidRPr="003C7713" w:rsidRDefault="005E7C0E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713" w:rsidRPr="003C7713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7713" w:rsidRPr="003C7713">
        <w:rPr>
          <w:rFonts w:ascii="Times New Roman" w:hAnsi="Times New Roman" w:cs="Times New Roman"/>
          <w:sz w:val="28"/>
          <w:szCs w:val="28"/>
        </w:rPr>
        <w:t>не является ценной бумагой и не подлежит указанию в разделе 5 справки.</w:t>
      </w:r>
    </w:p>
    <w:p w:rsidR="003C7713" w:rsidRPr="003C7713" w:rsidRDefault="005E7C0E" w:rsidP="003C7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713" w:rsidRPr="003C7713">
        <w:rPr>
          <w:rFonts w:ascii="Times New Roman" w:hAnsi="Times New Roman" w:cs="Times New Roman"/>
          <w:sz w:val="28"/>
          <w:szCs w:val="28"/>
        </w:rP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5E7C0E" w:rsidRPr="005E7C0E" w:rsidRDefault="005E7C0E" w:rsidP="005E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713" w:rsidRPr="003C7713">
        <w:rPr>
          <w:rFonts w:ascii="Times New Roman" w:hAnsi="Times New Roman" w:cs="Times New Roman"/>
          <w:sz w:val="28"/>
          <w:szCs w:val="28"/>
        </w:rPr>
        <w:t xml:space="preserve">Отдельная информация, необходимая для заполнения раздела 5 справки, может быть получена в рамках Указания Банка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713" w:rsidRPr="003C7713">
        <w:rPr>
          <w:rFonts w:ascii="Times New Roman" w:hAnsi="Times New Roman" w:cs="Times New Roman"/>
          <w:sz w:val="28"/>
          <w:szCs w:val="28"/>
        </w:rPr>
        <w:t xml:space="preserve"> 5798-У. </w:t>
      </w:r>
    </w:p>
    <w:p w:rsidR="005E7C0E" w:rsidRDefault="005E7C0E" w:rsidP="005E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0E">
        <w:rPr>
          <w:rFonts w:ascii="Times New Roman" w:hAnsi="Times New Roman" w:cs="Times New Roman"/>
          <w:sz w:val="28"/>
          <w:szCs w:val="28"/>
        </w:rPr>
        <w:t xml:space="preserve">Если законодательством не предусмотрено формирование уставного капитала, то указывается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0E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C0E">
        <w:rPr>
          <w:rFonts w:ascii="Times New Roman" w:hAnsi="Times New Roman" w:cs="Times New Roman"/>
          <w:sz w:val="28"/>
          <w:szCs w:val="28"/>
        </w:rPr>
        <w:t>.</w:t>
      </w:r>
    </w:p>
    <w:p w:rsidR="005E7C0E" w:rsidRPr="005E7C0E" w:rsidRDefault="005E7C0E" w:rsidP="005E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C0E" w:rsidRPr="005E7C0E" w:rsidRDefault="005E7C0E" w:rsidP="005E7C0E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E7C0E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РАЗДЕЛ 6. СВЕДЕНИЯ ОБ ОБЯЗАТЕЛЬСТВАХ</w:t>
      </w:r>
    </w:p>
    <w:p w:rsidR="005E7C0E" w:rsidRDefault="005E7C0E" w:rsidP="005E7C0E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E7C0E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ИМУЩЕСТВЕННОГО ХАРАКТЕРА</w:t>
      </w:r>
    </w:p>
    <w:p w:rsidR="005E7C0E" w:rsidRDefault="005E7C0E" w:rsidP="005E7C0E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E7C0E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Объекты недвижимого имущества, </w:t>
      </w:r>
      <w:r w:rsidR="001F32CD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аходящиеся </w:t>
      </w:r>
      <w:r w:rsidRPr="005E7C0E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в пользовании</w:t>
      </w:r>
    </w:p>
    <w:p w:rsidR="005E7C0E" w:rsidRPr="005E7C0E" w:rsidRDefault="005E7C0E" w:rsidP="005E7C0E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5E7C0E" w:rsidRDefault="005E7C0E" w:rsidP="005E7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0E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7C0E">
        <w:rPr>
          <w:rFonts w:ascii="Times New Roman" w:hAnsi="Times New Roman" w:cs="Times New Roman"/>
          <w:sz w:val="28"/>
          <w:szCs w:val="28"/>
        </w:rPr>
        <w:t>во временном пользовании (не в собственности) служащего, его супруги (супруга), несовершеннолетних детей, а также основание пользования (договор аренды, фактич</w:t>
      </w:r>
      <w:r>
        <w:rPr>
          <w:rFonts w:ascii="Times New Roman" w:hAnsi="Times New Roman" w:cs="Times New Roman"/>
          <w:sz w:val="28"/>
          <w:szCs w:val="28"/>
        </w:rPr>
        <w:t>еское предоставление и другие).</w:t>
      </w:r>
    </w:p>
    <w:p w:rsidR="005E7C0E" w:rsidRPr="005E7C0E" w:rsidRDefault="005E7C0E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C0E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требуется указывать объекты недвижимого имущества, которые непосредственно находятся в пользовании служащего и (или) его супруги (супруга), несовершеннолетнего ребенка </w:t>
      </w:r>
      <w:r w:rsidR="00D20D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7C0E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 (аренда, безвозмездное пользование </w:t>
      </w:r>
      <w:r w:rsidR="00D20D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7C0E">
        <w:rPr>
          <w:rFonts w:ascii="Times New Roman" w:hAnsi="Times New Roman" w:cs="Times New Roman"/>
          <w:sz w:val="28"/>
          <w:szCs w:val="28"/>
        </w:rPr>
        <w:t xml:space="preserve">и т.д.) или в результате фактического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7C0E">
        <w:rPr>
          <w:rFonts w:ascii="Times New Roman" w:hAnsi="Times New Roman" w:cs="Times New Roman"/>
          <w:sz w:val="28"/>
          <w:szCs w:val="28"/>
        </w:rPr>
        <w:t>в пользование.</w:t>
      </w:r>
    </w:p>
    <w:p w:rsidR="005E7C0E" w:rsidRPr="005E7C0E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C0E" w:rsidRPr="005E7C0E">
        <w:rPr>
          <w:rFonts w:ascii="Times New Roman" w:hAnsi="Times New Roman" w:cs="Times New Roman"/>
          <w:sz w:val="28"/>
          <w:szCs w:val="28"/>
        </w:rPr>
        <w:t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</w:t>
      </w:r>
    </w:p>
    <w:p w:rsidR="005E7C0E" w:rsidRPr="005E7C0E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E7C0E" w:rsidRPr="005E7C0E">
        <w:rPr>
          <w:rFonts w:ascii="Times New Roman" w:hAnsi="Times New Roman" w:cs="Times New Roman"/>
          <w:sz w:val="28"/>
          <w:szCs w:val="28"/>
        </w:rPr>
        <w:t>отсутствует фактическое пользование этим объектом супругом;</w:t>
      </w:r>
    </w:p>
    <w:p w:rsidR="005E7C0E" w:rsidRPr="005E7C0E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E7C0E" w:rsidRPr="005E7C0E">
        <w:rPr>
          <w:rFonts w:ascii="Times New Roman" w:hAnsi="Times New Roman" w:cs="Times New Roman"/>
          <w:sz w:val="28"/>
          <w:szCs w:val="28"/>
        </w:rPr>
        <w:t xml:space="preserve"> эти объекты указаны в подразделе 3.1 раздела 3 соответствующей справки.</w:t>
      </w:r>
    </w:p>
    <w:p w:rsidR="005E7C0E" w:rsidRPr="005E7C0E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C0E" w:rsidRPr="005E7C0E">
        <w:rPr>
          <w:rFonts w:ascii="Times New Roman" w:hAnsi="Times New Roman" w:cs="Times New Roman"/>
          <w:sz w:val="28"/>
          <w:szCs w:val="28"/>
        </w:rPr>
        <w:t>Аналогично в отношении несовершеннолетних детей.</w:t>
      </w:r>
    </w:p>
    <w:p w:rsidR="005E7C0E" w:rsidRPr="005E7C0E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C0E" w:rsidRPr="005E7C0E">
        <w:rPr>
          <w:rFonts w:ascii="Times New Roman" w:hAnsi="Times New Roman" w:cs="Times New Roman"/>
          <w:sz w:val="28"/>
          <w:szCs w:val="28"/>
        </w:rPr>
        <w:t xml:space="preserve">Так, например, жилое помещение, в котором зарегистрировано </w:t>
      </w:r>
      <w:proofErr w:type="gramStart"/>
      <w:r w:rsidR="005E7C0E" w:rsidRPr="005E7C0E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7C0E" w:rsidRPr="005E7C0E">
        <w:rPr>
          <w:rFonts w:ascii="Times New Roman" w:hAnsi="Times New Roman" w:cs="Times New Roman"/>
          <w:sz w:val="28"/>
          <w:szCs w:val="28"/>
        </w:rPr>
        <w:t>в отношении которого представляется справка, подлежит обязательному отражению в подразделе 3.1 раздела 3 (в случае наличия у такого лица права собственности) или в настоящем подразделе справки.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 xml:space="preserve">В том числе указанию подлежат сведения о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0DCF">
        <w:rPr>
          <w:rFonts w:ascii="Times New Roman" w:hAnsi="Times New Roman" w:cs="Times New Roman"/>
          <w:sz w:val="28"/>
          <w:szCs w:val="28"/>
        </w:rPr>
        <w:t xml:space="preserve">дом, квартира, комната), нежилом помещении, земельном участке, гараже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DCF">
        <w:rPr>
          <w:rFonts w:ascii="Times New Roman" w:hAnsi="Times New Roman" w:cs="Times New Roman"/>
          <w:sz w:val="28"/>
          <w:szCs w:val="28"/>
        </w:rPr>
        <w:t>и т.д.: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DCF">
        <w:rPr>
          <w:rFonts w:ascii="Times New Roman" w:hAnsi="Times New Roman" w:cs="Times New Roman"/>
          <w:sz w:val="28"/>
          <w:szCs w:val="28"/>
        </w:rPr>
        <w:t xml:space="preserve">не принадлежащих служащему или членам его семьи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07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DCF">
        <w:rPr>
          <w:rFonts w:ascii="Times New Roman" w:hAnsi="Times New Roman" w:cs="Times New Roman"/>
          <w:sz w:val="28"/>
          <w:szCs w:val="28"/>
        </w:rPr>
        <w:t>на праве собственности или на праве наним</w:t>
      </w:r>
      <w:r>
        <w:rPr>
          <w:rFonts w:ascii="Times New Roman" w:hAnsi="Times New Roman" w:cs="Times New Roman"/>
          <w:sz w:val="28"/>
          <w:szCs w:val="28"/>
        </w:rPr>
        <w:t xml:space="preserve">ателя, но в которых у служащего, </w:t>
      </w:r>
      <w:r w:rsidRPr="00D20DCF">
        <w:rPr>
          <w:rFonts w:ascii="Times New Roman" w:hAnsi="Times New Roman" w:cs="Times New Roman"/>
          <w:sz w:val="28"/>
          <w:szCs w:val="28"/>
        </w:rPr>
        <w:t>членов его семьи имеется регистрация (постоянная или временная</w:t>
      </w:r>
      <w:proofErr w:type="gramStart"/>
      <w:r w:rsidRPr="00D20DC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0DCF">
        <w:rPr>
          <w:rFonts w:ascii="Times New Roman" w:hAnsi="Times New Roman" w:cs="Times New Roman"/>
          <w:sz w:val="28"/>
          <w:szCs w:val="28"/>
        </w:rPr>
        <w:t>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службы;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D20DCF">
        <w:rPr>
          <w:rFonts w:ascii="Times New Roman" w:hAnsi="Times New Roman" w:cs="Times New Roman"/>
          <w:sz w:val="28"/>
          <w:szCs w:val="28"/>
        </w:rPr>
        <w:t xml:space="preserve"> где служащий, члены его семьи фактически проживают без заключения договора аренды, безвозмездного пользования или социального найма;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DCF">
        <w:rPr>
          <w:rFonts w:ascii="Times New Roman" w:hAnsi="Times New Roman" w:cs="Times New Roman"/>
          <w:sz w:val="28"/>
          <w:szCs w:val="28"/>
        </w:rPr>
        <w:t>занимаемых по договору аренды (найма, поднайма);</w:t>
      </w:r>
    </w:p>
    <w:p w:rsid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DCF">
        <w:rPr>
          <w:rFonts w:ascii="Times New Roman" w:hAnsi="Times New Roman" w:cs="Times New Roman"/>
          <w:sz w:val="28"/>
          <w:szCs w:val="28"/>
        </w:rPr>
        <w:t>занимаемых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DCF">
        <w:rPr>
          <w:rFonts w:ascii="Times New Roman" w:hAnsi="Times New Roman" w:cs="Times New Roman"/>
          <w:sz w:val="28"/>
          <w:szCs w:val="28"/>
        </w:rPr>
        <w:t>Основание 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0DCF">
        <w:rPr>
          <w:rFonts w:ascii="Times New Roman" w:hAnsi="Times New Roman" w:cs="Times New Roman"/>
          <w:sz w:val="28"/>
          <w:szCs w:val="28"/>
        </w:rPr>
        <w:t xml:space="preserve">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0DCF">
        <w:rPr>
          <w:rFonts w:ascii="Times New Roman" w:hAnsi="Times New Roman" w:cs="Times New Roman"/>
          <w:sz w:val="28"/>
          <w:szCs w:val="28"/>
        </w:rPr>
        <w:t>в безвозмездное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 xml:space="preserve"> Графа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DCF">
        <w:rPr>
          <w:rFonts w:ascii="Times New Roman" w:hAnsi="Times New Roman" w:cs="Times New Roman"/>
          <w:sz w:val="28"/>
          <w:szCs w:val="28"/>
        </w:rPr>
        <w:t>Площадь (кв. 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DCF">
        <w:rPr>
          <w:rFonts w:ascii="Times New Roman" w:hAnsi="Times New Roman" w:cs="Times New Roman"/>
          <w:sz w:val="28"/>
          <w:szCs w:val="28"/>
        </w:rPr>
        <w:t xml:space="preserve"> заполняется на основании правоустанавливающих документов, а в случае их отсутствия - исходя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</w:t>
      </w:r>
      <w:r w:rsidRPr="00D20DCF">
        <w:rPr>
          <w:rFonts w:ascii="Times New Roman" w:hAnsi="Times New Roman" w:cs="Times New Roman"/>
          <w:sz w:val="28"/>
          <w:szCs w:val="28"/>
        </w:rPr>
        <w:t>з фактических значений.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DCF" w:rsidRDefault="00D20DCF" w:rsidP="00D20DCF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D20DC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Срочные обязательства финансового характера</w:t>
      </w:r>
    </w:p>
    <w:p w:rsidR="00D20DCF" w:rsidRDefault="00D20DCF" w:rsidP="00D20DCF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>В данном подразделе указывается каждое имеющееся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0DCF">
        <w:rPr>
          <w:rFonts w:ascii="Times New Roman" w:hAnsi="Times New Roman" w:cs="Times New Roman"/>
          <w:sz w:val="28"/>
          <w:szCs w:val="28"/>
        </w:rPr>
        <w:t xml:space="preserve">тную дату срочное обязательство финансового характера на сумму, равную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0DCF">
        <w:rPr>
          <w:rFonts w:ascii="Times New Roman" w:hAnsi="Times New Roman" w:cs="Times New Roman"/>
          <w:sz w:val="28"/>
          <w:szCs w:val="28"/>
        </w:rPr>
        <w:t>или превышающую 500 000 руб., кредитором или должником по которому являе</w:t>
      </w:r>
      <w:r w:rsidR="001607D7">
        <w:rPr>
          <w:rFonts w:ascii="Times New Roman" w:hAnsi="Times New Roman" w:cs="Times New Roman"/>
          <w:sz w:val="28"/>
          <w:szCs w:val="28"/>
        </w:rPr>
        <w:t xml:space="preserve">тся служащий, </w:t>
      </w:r>
      <w:r w:rsidRPr="00D20DCF">
        <w:rPr>
          <w:rFonts w:ascii="Times New Roman" w:hAnsi="Times New Roman" w:cs="Times New Roman"/>
          <w:sz w:val="28"/>
          <w:szCs w:val="28"/>
        </w:rPr>
        <w:t>его супруга (супруг), несовершеннолетний ребенок.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 xml:space="preserve">Данный подраздел также подлежит заполнению в случае, если </w:t>
      </w:r>
      <w:proofErr w:type="gramStart"/>
      <w:r w:rsidRPr="00D20DCF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0DCF">
        <w:rPr>
          <w:rFonts w:ascii="Times New Roman" w:hAnsi="Times New Roman" w:cs="Times New Roman"/>
          <w:sz w:val="28"/>
          <w:szCs w:val="28"/>
        </w:rPr>
        <w:t>в отношении которого представляются Сведения, является созаемщиком.</w:t>
      </w:r>
    </w:p>
    <w:p w:rsidR="003C7713" w:rsidRPr="00D20DCF" w:rsidRDefault="00D20DCF" w:rsidP="00D20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>В случае если на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0DCF">
        <w:rPr>
          <w:rFonts w:ascii="Times New Roman" w:hAnsi="Times New Roman" w:cs="Times New Roman"/>
          <w:sz w:val="28"/>
          <w:szCs w:val="28"/>
        </w:rPr>
        <w:t xml:space="preserve">тную дату размер обязательства (оставшийся непогашенным долг с суммой процентов) составил менее 500 000 </w:t>
      </w:r>
      <w:proofErr w:type="gramStart"/>
      <w:r w:rsidRPr="00D20DCF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DCF">
        <w:rPr>
          <w:rFonts w:ascii="Times New Roman" w:hAnsi="Times New Roman" w:cs="Times New Roman"/>
          <w:sz w:val="28"/>
          <w:szCs w:val="28"/>
        </w:rPr>
        <w:t>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D20DCF" w:rsidRPr="00D20DCF" w:rsidRDefault="00D20DCF" w:rsidP="00D20DC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D20DCF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Отдельные виды срочных обязательств финансового характера:</w:t>
      </w:r>
    </w:p>
    <w:p w:rsid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D20DCF">
        <w:rPr>
          <w:rFonts w:ascii="Times New Roman" w:hAnsi="Times New Roman" w:cs="Times New Roman"/>
          <w:sz w:val="28"/>
          <w:szCs w:val="28"/>
        </w:rPr>
        <w:t xml:space="preserve">участие в долевом строительстве объекта недвижимости.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0DCF">
        <w:rPr>
          <w:rFonts w:ascii="Times New Roman" w:hAnsi="Times New Roman" w:cs="Times New Roman"/>
          <w:sz w:val="28"/>
          <w:szCs w:val="28"/>
        </w:rPr>
        <w:t xml:space="preserve"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DCF">
        <w:rPr>
          <w:rFonts w:ascii="Times New Roman" w:hAnsi="Times New Roman" w:cs="Times New Roman"/>
          <w:sz w:val="28"/>
          <w:szCs w:val="28"/>
        </w:rPr>
        <w:t>с банком или иной кредитной организацией дл</w:t>
      </w:r>
      <w:r>
        <w:rPr>
          <w:rFonts w:ascii="Times New Roman" w:hAnsi="Times New Roman" w:cs="Times New Roman"/>
          <w:sz w:val="28"/>
          <w:szCs w:val="28"/>
        </w:rPr>
        <w:t>я оплаты по указанному договору;</w:t>
      </w:r>
    </w:p>
    <w:p w:rsidR="00D20DCF" w:rsidRPr="00D20DCF" w:rsidRDefault="00D20DCF" w:rsidP="00D20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DCF">
        <w:rPr>
          <w:rFonts w:ascii="Times New Roman" w:hAnsi="Times New Roman" w:cs="Times New Roman"/>
          <w:sz w:val="28"/>
          <w:szCs w:val="28"/>
        </w:rPr>
        <w:t xml:space="preserve">обязательства по ипотеке в случае разделения суммы кредита между супругами. Согласно пунктам 4 и 5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0DCF">
        <w:rPr>
          <w:rFonts w:ascii="Times New Roman" w:hAnsi="Times New Roman" w:cs="Times New Roman"/>
          <w:sz w:val="28"/>
          <w:szCs w:val="28"/>
        </w:rPr>
        <w:t xml:space="preserve">от 16 июля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DCF">
        <w:rPr>
          <w:rFonts w:ascii="Times New Roman" w:hAnsi="Times New Roman" w:cs="Times New Roman"/>
          <w:sz w:val="28"/>
          <w:szCs w:val="28"/>
        </w:rPr>
        <w:t xml:space="preserve"> 102-ФЗ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DCF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20DCF">
        <w:rPr>
          <w:rFonts w:ascii="Times New Roman" w:hAnsi="Times New Roman" w:cs="Times New Roman"/>
          <w:sz w:val="28"/>
          <w:szCs w:val="28"/>
        </w:rPr>
        <w:t xml:space="preserve">обязательство, обеспечиваемое ипотекой, должно быть названо в договоре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0DCF">
        <w:rPr>
          <w:rFonts w:ascii="Times New Roman" w:hAnsi="Times New Roman" w:cs="Times New Roman"/>
          <w:sz w:val="28"/>
          <w:szCs w:val="28"/>
        </w:rPr>
        <w:t>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3C7713" w:rsidRDefault="00D20DCF" w:rsidP="00D20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DCF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gramStart"/>
      <w:r w:rsidRPr="00D20DCF">
        <w:rPr>
          <w:rFonts w:ascii="Times New Roman" w:hAnsi="Times New Roman" w:cs="Times New Roman"/>
          <w:sz w:val="28"/>
          <w:szCs w:val="28"/>
        </w:rPr>
        <w:t>соза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0DCF">
        <w:rPr>
          <w:rFonts w:ascii="Times New Roman" w:hAnsi="Times New Roman" w:cs="Times New Roman"/>
          <w:sz w:val="28"/>
          <w:szCs w:val="28"/>
        </w:rPr>
        <w:t xml:space="preserve">мщиками,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DCF">
        <w:rPr>
          <w:rFonts w:ascii="Times New Roman" w:hAnsi="Times New Roman" w:cs="Times New Roman"/>
          <w:sz w:val="28"/>
          <w:szCs w:val="28"/>
        </w:rPr>
        <w:t xml:space="preserve">то в данном подразделе в графе 5 следует отразить в каждой справке (служащего и его супруги (супруга)) сумму в соответствии с данным договором. Если в кредитном договоре сумма обязательств не </w:t>
      </w:r>
      <w:proofErr w:type="gramStart"/>
      <w:r w:rsidRPr="00D20DCF">
        <w:rPr>
          <w:rFonts w:ascii="Times New Roman" w:hAnsi="Times New Roman" w:cs="Times New Roman"/>
          <w:sz w:val="28"/>
          <w:szCs w:val="28"/>
        </w:rPr>
        <w:t xml:space="preserve">разделена, </w:t>
      </w:r>
      <w:r w:rsidR="001607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07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0DCF">
        <w:rPr>
          <w:rFonts w:ascii="Times New Roman" w:hAnsi="Times New Roman" w:cs="Times New Roman"/>
          <w:sz w:val="28"/>
          <w:szCs w:val="28"/>
        </w:rPr>
        <w:t xml:space="preserve">то следует отразить всю сумму обязательств, а в графе 6 названного подраздела указать </w:t>
      </w:r>
      <w:r w:rsidR="001607D7">
        <w:rPr>
          <w:rFonts w:ascii="Times New Roman" w:hAnsi="Times New Roman" w:cs="Times New Roman"/>
          <w:sz w:val="28"/>
          <w:szCs w:val="28"/>
        </w:rPr>
        <w:t>со</w:t>
      </w:r>
      <w:r w:rsidR="001607D7" w:rsidRPr="00D20DCF">
        <w:rPr>
          <w:rFonts w:ascii="Times New Roman" w:hAnsi="Times New Roman" w:cs="Times New Roman"/>
          <w:sz w:val="28"/>
          <w:szCs w:val="28"/>
        </w:rPr>
        <w:t>заёмщиков</w:t>
      </w:r>
      <w:r w:rsidRPr="00D20DCF">
        <w:rPr>
          <w:rFonts w:ascii="Times New Roman" w:hAnsi="Times New Roman" w:cs="Times New Roman"/>
          <w:sz w:val="28"/>
          <w:szCs w:val="28"/>
        </w:rPr>
        <w:t>.</w:t>
      </w:r>
    </w:p>
    <w:p w:rsidR="008F1BC8" w:rsidRDefault="008F1BC8" w:rsidP="00D20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C8" w:rsidRDefault="008F1BC8" w:rsidP="00D20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C8" w:rsidRDefault="008F1BC8" w:rsidP="003D6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AC" w:rsidRDefault="006247AC" w:rsidP="003D6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C8" w:rsidRDefault="00781F87" w:rsidP="008F1BC8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Семинар на тему «О</w:t>
      </w:r>
      <w:r w:rsidR="003D6258"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сновные новел</w:t>
      </w:r>
      <w:r w:rsid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лы в Методических рекомендациях </w:t>
      </w:r>
    </w:p>
    <w:p w:rsidR="003D6258" w:rsidRPr="008F1BC8" w:rsidRDefault="003D6258" w:rsidP="008F1B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по</w:t>
      </w:r>
      <w:proofErr w:type="gramEnd"/>
      <w:r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 вопросам предоставления сведений о </w:t>
      </w:r>
      <w:r w:rsid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доходах, расходах, об имуществе </w:t>
      </w:r>
      <w:r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и обязательствах </w:t>
      </w:r>
      <w:r w:rsidR="00781F87"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имущественного характера и заполнения соответствующей формы справки в 2023 году (за отч</w:t>
      </w:r>
      <w:r w:rsidR="005318EE"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ё</w:t>
      </w:r>
      <w:r w:rsidR="00781F87"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тный 2022 </w:t>
      </w:r>
      <w:r w:rsidR="005318EE" w:rsidRPr="00EF415B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год)»</w:t>
      </w:r>
    </w:p>
    <w:p w:rsidR="005318EE" w:rsidRDefault="005318EE" w:rsidP="003D6258">
      <w:pPr>
        <w:jc w:val="both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p w:rsidR="005318EE" w:rsidRPr="005318EE" w:rsidRDefault="005318EE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5318EE" w:rsidRPr="005318EE" w:rsidRDefault="005318EE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20 Методических рекомендаций </w:t>
      </w:r>
      <w:proofErr w:type="gramStart"/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подч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ркнуто,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тного года.</w:t>
      </w:r>
    </w:p>
    <w:p w:rsidR="005318EE" w:rsidRPr="005318EE" w:rsidRDefault="005318EE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Отмечено, что уточн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пункт 37 Методических рекомендаций).</w:t>
      </w:r>
    </w:p>
    <w:p w:rsidR="005318EE" w:rsidRDefault="005318EE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Указана необходимость оценки использования актуальной версии специал</w:t>
      </w:r>
      <w:r w:rsidR="00AD2B33">
        <w:rPr>
          <w:rFonts w:ascii="Times New Roman" w:hAnsi="Times New Roman" w:cs="Times New Roman"/>
          <w:color w:val="000000" w:themeColor="text1"/>
          <w:sz w:val="28"/>
          <w:szCs w:val="28"/>
        </w:rPr>
        <w:t>ьного программного обеспечения «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Справки БК</w:t>
      </w:r>
      <w:r w:rsidR="00AD2B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дату представления сведений.</w:t>
      </w:r>
    </w:p>
    <w:p w:rsidR="005318EE" w:rsidRPr="005318EE" w:rsidRDefault="005318EE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5318EE" w:rsidRPr="005318EE" w:rsidRDefault="006322F7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5318EE"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318EE"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на особенностях владения инвестиционными паями паевых инвестиционных фондов.</w:t>
      </w:r>
    </w:p>
    <w:p w:rsidR="005318EE" w:rsidRDefault="006322F7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5318EE"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318EE" w:rsidRPr="005318E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изменений нормативных правовых актов Российской Федерации.</w:t>
      </w:r>
    </w:p>
    <w:p w:rsidR="008F1BC8" w:rsidRDefault="008F1BC8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C8" w:rsidRDefault="008F1BC8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BC8" w:rsidRDefault="008F1BC8" w:rsidP="005318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EE" w:rsidRDefault="005318EE" w:rsidP="003D6258">
      <w:pPr>
        <w:jc w:val="both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p w:rsidR="005318EE" w:rsidRPr="005318EE" w:rsidRDefault="005318EE" w:rsidP="003D6258">
      <w:pPr>
        <w:jc w:val="both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p w:rsidR="005318EE" w:rsidRPr="005318EE" w:rsidRDefault="005318EE">
      <w:pPr>
        <w:jc w:val="both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sectPr w:rsidR="005318EE" w:rsidRPr="005318EE" w:rsidSect="008F1B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A7" w:rsidRDefault="007100A7" w:rsidP="008F1BC8">
      <w:pPr>
        <w:spacing w:after="0" w:line="240" w:lineRule="auto"/>
      </w:pPr>
      <w:r>
        <w:separator/>
      </w:r>
    </w:p>
  </w:endnote>
  <w:endnote w:type="continuationSeparator" w:id="0">
    <w:p w:rsidR="007100A7" w:rsidRDefault="007100A7" w:rsidP="008F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A7" w:rsidRDefault="007100A7" w:rsidP="008F1BC8">
      <w:pPr>
        <w:spacing w:after="0" w:line="240" w:lineRule="auto"/>
      </w:pPr>
      <w:r>
        <w:separator/>
      </w:r>
    </w:p>
  </w:footnote>
  <w:footnote w:type="continuationSeparator" w:id="0">
    <w:p w:rsidR="007100A7" w:rsidRDefault="007100A7" w:rsidP="008F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C8" w:rsidRPr="008F1BC8" w:rsidRDefault="008F1BC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F1BC8" w:rsidRDefault="008F1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B"/>
    <w:rsid w:val="001607D7"/>
    <w:rsid w:val="00170A03"/>
    <w:rsid w:val="00176C63"/>
    <w:rsid w:val="0018447B"/>
    <w:rsid w:val="001B646D"/>
    <w:rsid w:val="001E557E"/>
    <w:rsid w:val="001F32CD"/>
    <w:rsid w:val="002F70DB"/>
    <w:rsid w:val="003613A6"/>
    <w:rsid w:val="00377D9F"/>
    <w:rsid w:val="003C7713"/>
    <w:rsid w:val="003D6258"/>
    <w:rsid w:val="00423619"/>
    <w:rsid w:val="00435ADE"/>
    <w:rsid w:val="00454438"/>
    <w:rsid w:val="004D090B"/>
    <w:rsid w:val="00511F5D"/>
    <w:rsid w:val="005318EE"/>
    <w:rsid w:val="005C3FA3"/>
    <w:rsid w:val="005E7C0E"/>
    <w:rsid w:val="006247AC"/>
    <w:rsid w:val="006322F7"/>
    <w:rsid w:val="006625C4"/>
    <w:rsid w:val="0068415B"/>
    <w:rsid w:val="006914F2"/>
    <w:rsid w:val="006F5F9F"/>
    <w:rsid w:val="007100A7"/>
    <w:rsid w:val="00762CF4"/>
    <w:rsid w:val="00781F87"/>
    <w:rsid w:val="00817018"/>
    <w:rsid w:val="008F1BC8"/>
    <w:rsid w:val="00904207"/>
    <w:rsid w:val="0095616B"/>
    <w:rsid w:val="00964565"/>
    <w:rsid w:val="00975B17"/>
    <w:rsid w:val="009B4D75"/>
    <w:rsid w:val="00AD2B33"/>
    <w:rsid w:val="00B07EA3"/>
    <w:rsid w:val="00B10BAC"/>
    <w:rsid w:val="00B94790"/>
    <w:rsid w:val="00BB10BA"/>
    <w:rsid w:val="00C46861"/>
    <w:rsid w:val="00C73008"/>
    <w:rsid w:val="00D20DCF"/>
    <w:rsid w:val="00E43613"/>
    <w:rsid w:val="00EE4C58"/>
    <w:rsid w:val="00EF415B"/>
    <w:rsid w:val="00F55874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BE99-E1D1-4449-A005-4E2EAD1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6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8"/>
  </w:style>
  <w:style w:type="paragraph" w:styleId="a7">
    <w:name w:val="footer"/>
    <w:basedOn w:val="a"/>
    <w:link w:val="a8"/>
    <w:uiPriority w:val="99"/>
    <w:unhideWhenUsed/>
    <w:rsid w:val="008F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8"/>
  </w:style>
  <w:style w:type="paragraph" w:styleId="a9">
    <w:name w:val="Balloon Text"/>
    <w:basedOn w:val="a"/>
    <w:link w:val="aa"/>
    <w:uiPriority w:val="99"/>
    <w:semiHidden/>
    <w:unhideWhenUsed/>
    <w:rsid w:val="0062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9</cp:revision>
  <cp:lastPrinted>2023-01-18T05:53:00Z</cp:lastPrinted>
  <dcterms:created xsi:type="dcterms:W3CDTF">2023-01-16T07:03:00Z</dcterms:created>
  <dcterms:modified xsi:type="dcterms:W3CDTF">2023-01-23T06:18:00Z</dcterms:modified>
</cp:coreProperties>
</file>