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DF" w:rsidRPr="00D065DF" w:rsidRDefault="00D065DF" w:rsidP="0062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9700" cy="1990725"/>
            <wp:effectExtent l="0" t="0" r="0" b="9525"/>
            <wp:docPr id="1" name="Рисунок 1" descr="lable_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able_blu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60" w:rsidRPr="00D065DF" w:rsidRDefault="00DA5860" w:rsidP="00620FA3">
      <w:pPr>
        <w:spacing w:after="0" w:line="240" w:lineRule="auto"/>
        <w:jc w:val="center"/>
        <w:rPr>
          <w:rFonts w:ascii="Times New Roman" w:hAnsi="Times New Roman" w:cs="Times New Roman"/>
          <w:b/>
          <w:color w:val="1C4D9C"/>
          <w:sz w:val="28"/>
          <w:szCs w:val="28"/>
        </w:rPr>
      </w:pPr>
      <w:r w:rsidRPr="00D065DF">
        <w:rPr>
          <w:rFonts w:ascii="Times New Roman" w:hAnsi="Times New Roman" w:cs="Times New Roman"/>
          <w:b/>
          <w:color w:val="1C4D9C"/>
          <w:sz w:val="28"/>
          <w:szCs w:val="28"/>
        </w:rPr>
        <w:t>ПАМЯТКА</w:t>
      </w:r>
    </w:p>
    <w:p w:rsidR="00DA5860" w:rsidRPr="00D065DF" w:rsidRDefault="00DA5860" w:rsidP="00620FA3">
      <w:pPr>
        <w:spacing w:after="0" w:line="240" w:lineRule="auto"/>
        <w:jc w:val="center"/>
        <w:rPr>
          <w:rFonts w:ascii="Times New Roman" w:hAnsi="Times New Roman" w:cs="Times New Roman"/>
          <w:b/>
          <w:color w:val="1C4D9C"/>
          <w:sz w:val="28"/>
          <w:szCs w:val="28"/>
        </w:rPr>
      </w:pPr>
      <w:r w:rsidRPr="00D065DF">
        <w:rPr>
          <w:rFonts w:ascii="Times New Roman" w:hAnsi="Times New Roman" w:cs="Times New Roman"/>
          <w:b/>
          <w:color w:val="1C4D9C"/>
          <w:sz w:val="28"/>
          <w:szCs w:val="28"/>
        </w:rPr>
        <w:br/>
      </w:r>
      <w:proofErr w:type="gramStart"/>
      <w:r w:rsidRPr="00D065DF">
        <w:rPr>
          <w:rFonts w:ascii="Times New Roman" w:hAnsi="Times New Roman" w:cs="Times New Roman"/>
          <w:b/>
          <w:color w:val="1C4D9C"/>
          <w:sz w:val="28"/>
          <w:szCs w:val="28"/>
        </w:rPr>
        <w:t>по</w:t>
      </w:r>
      <w:proofErr w:type="gramEnd"/>
      <w:r w:rsidRPr="00D065DF">
        <w:rPr>
          <w:rFonts w:ascii="Times New Roman" w:hAnsi="Times New Roman" w:cs="Times New Roman"/>
          <w:b/>
          <w:color w:val="1C4D9C"/>
          <w:sz w:val="28"/>
          <w:szCs w:val="28"/>
        </w:rPr>
        <w:t xml:space="preserve"> соблюдению муниципальными служащими и служащими Администрации Куйбышевского внутригородского района </w:t>
      </w:r>
    </w:p>
    <w:p w:rsidR="00FB2498" w:rsidRDefault="00DA5860" w:rsidP="00620FA3">
      <w:pPr>
        <w:spacing w:after="0" w:line="240" w:lineRule="auto"/>
        <w:jc w:val="center"/>
        <w:rPr>
          <w:rFonts w:ascii="Times New Roman" w:hAnsi="Times New Roman" w:cs="Times New Roman"/>
          <w:b/>
          <w:color w:val="1C4D9C"/>
          <w:sz w:val="28"/>
          <w:szCs w:val="28"/>
        </w:rPr>
      </w:pPr>
      <w:proofErr w:type="gramStart"/>
      <w:r w:rsidRPr="00D065DF">
        <w:rPr>
          <w:rFonts w:ascii="Times New Roman" w:hAnsi="Times New Roman" w:cs="Times New Roman"/>
          <w:b/>
          <w:color w:val="1C4D9C"/>
          <w:sz w:val="28"/>
          <w:szCs w:val="28"/>
        </w:rPr>
        <w:t>городского</w:t>
      </w:r>
      <w:proofErr w:type="gramEnd"/>
      <w:r w:rsidRPr="00D065DF">
        <w:rPr>
          <w:rFonts w:ascii="Times New Roman" w:hAnsi="Times New Roman" w:cs="Times New Roman"/>
          <w:b/>
          <w:color w:val="1C4D9C"/>
          <w:sz w:val="28"/>
          <w:szCs w:val="28"/>
        </w:rPr>
        <w:t xml:space="preserve"> округа Самара </w:t>
      </w:r>
      <w:r w:rsidR="00FB2498">
        <w:rPr>
          <w:rFonts w:ascii="Times New Roman" w:hAnsi="Times New Roman" w:cs="Times New Roman"/>
          <w:b/>
          <w:color w:val="1C4D9C"/>
          <w:sz w:val="28"/>
          <w:szCs w:val="28"/>
        </w:rPr>
        <w:t xml:space="preserve">правил поведения во внеслужебное время, </w:t>
      </w:r>
    </w:p>
    <w:p w:rsidR="00DA5860" w:rsidRPr="00D065DF" w:rsidRDefault="00FB2498" w:rsidP="00620FA3">
      <w:pPr>
        <w:spacing w:after="0" w:line="240" w:lineRule="auto"/>
        <w:jc w:val="center"/>
        <w:rPr>
          <w:rFonts w:ascii="Times New Roman" w:hAnsi="Times New Roman" w:cs="Times New Roman"/>
          <w:b/>
          <w:color w:val="1C4D9C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C4D9C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color w:val="1C4D9C"/>
          <w:sz w:val="28"/>
          <w:szCs w:val="28"/>
        </w:rPr>
        <w:t xml:space="preserve"> также</w:t>
      </w:r>
      <w:r w:rsidR="00DA5860" w:rsidRPr="00D065DF">
        <w:rPr>
          <w:rFonts w:ascii="Times New Roman" w:hAnsi="Times New Roman" w:cs="Times New Roman"/>
          <w:b/>
          <w:color w:val="1C4D9C"/>
          <w:sz w:val="28"/>
          <w:szCs w:val="28"/>
        </w:rPr>
        <w:t xml:space="preserve"> в сети Интернет</w:t>
      </w:r>
    </w:p>
    <w:p w:rsidR="00DA5860" w:rsidRDefault="00DA5860" w:rsidP="0062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60" w:rsidRDefault="00D065DF" w:rsidP="00D0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Настоящая памятка разработана на основании Рекомендаций                                   по соблюдению государственными (муниципальными) служащими норм этики в целях противодействия коррупции и иным правонарушениям, изложенных в Письме Министерства труда и социальной защиты Российской Федерации от 11.10.2017 №</w:t>
      </w:r>
      <w:r w:rsidRPr="00D065DF">
        <w:rPr>
          <w:rFonts w:ascii="Times New Roman" w:hAnsi="Times New Roman" w:cs="Times New Roman"/>
          <w:sz w:val="28"/>
          <w:szCs w:val="28"/>
        </w:rPr>
        <w:t>18-4/10/В-7931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5DF" w:rsidRPr="00D065DF" w:rsidRDefault="00D065DF" w:rsidP="00D0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Особый публично-правовой статус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</w:t>
      </w:r>
      <w:r w:rsidR="00FB24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служащих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служащие), обусловленный исполнением полномочий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Куйбышевского внутригородского района городского округа Самара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налагает на данную категорию лиц ряд специальных установленных федеральными законами ограничений, запретов и требований. 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 зависимости от места и времени служащим необходимо учитывать, что их поведение должно всецело соответствовать ограничениям, запретам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требованиям, и не допускать поступков, способных вызвать сомнения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их честности и порядочности.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чем обращают на себя внимание общества, включая средства массовой информации, в том числе и во внеслужебное время.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Служащие, замещающие руководящие должности, своим личным примером формируют правила поведения подчиненных.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 зависимости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занимаемой должности необходимо помнить, что служащий не должен совершать поступки, порочащие его честь и достоинство.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Служащему рекомендуется до совершения какого-либо поступка задуматься о том, как это будет воспринято коллегами по службе, и прислушаться </w:t>
      </w:r>
      <w:r w:rsidR="00FB2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к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профессиональным советам.</w:t>
      </w:r>
    </w:p>
    <w:p w:rsidR="00FB2498" w:rsidRDefault="00FB2498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  <w:lastRenderedPageBreak/>
        <w:t>При размещении информации в информаци</w:t>
      </w:r>
      <w:r w:rsidRPr="00D065DF"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  <w:t>онно-телекоммуникационной сети «</w:t>
      </w:r>
      <w:r w:rsidRPr="00D065DF"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  <w:t>Интернет</w:t>
      </w:r>
      <w:r w:rsidRPr="00D065DF"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  <w:t>»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сеть Интернет), в том </w:t>
      </w:r>
      <w:proofErr w:type="gramStart"/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</w:t>
      </w:r>
      <w:proofErr w:type="gramEnd"/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социальных медиа, в личных целях необходимо подходить к данному вопросу осознанно и ответственно.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исполнением служебных обязанностей.</w:t>
      </w:r>
    </w:p>
    <w:p w:rsidR="009B5631" w:rsidRDefault="009B5631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631" w:rsidRDefault="009B5631" w:rsidP="00FB2498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</w:pPr>
      <w:r w:rsidRPr="009B5631"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  <w:t>В этой связи муницип</w:t>
      </w:r>
      <w:r w:rsidRPr="009B5631"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  <w:t>альным служащим не допускается:</w:t>
      </w:r>
    </w:p>
    <w:p w:rsidR="009B5631" w:rsidRPr="009B5631" w:rsidRDefault="009B5631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color w:val="1C4D9C"/>
          <w:sz w:val="28"/>
          <w:szCs w:val="28"/>
          <w:lang w:eastAsia="en-US"/>
        </w:rPr>
      </w:pPr>
    </w:p>
    <w:p w:rsidR="009B5631" w:rsidRPr="009B5631" w:rsidRDefault="009B5631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размещение в социальных сетях компрометирующих их </w:t>
      </w:r>
      <w:proofErr w:type="gramStart"/>
      <w:r w:rsidRP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материалов,   </w:t>
      </w:r>
      <w:proofErr w:type="gramEnd"/>
      <w:r w:rsidRP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в том числе фото и видеозаписей из увеселительных и игорных заведений, мест заграничного отдыха, на фоне дорогостоящих автомобилей и интерьера, с демонстрацией дорогостоящих ювелирных изделий и иных предметов роскоши;</w:t>
      </w:r>
    </w:p>
    <w:p w:rsidR="009B5631" w:rsidRPr="009B5631" w:rsidRDefault="009B5631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631" w:rsidRPr="009B5631" w:rsidRDefault="009B5631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размещение фотоснимков и видео об антиобщественном поведении              </w:t>
      </w:r>
      <w:proofErr w:type="gramStart"/>
      <w:r w:rsidRP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нахождения в общественных местах в состоянии опьянения, оскорбляющем человеческое достоинство и общественную нравственность), эротического и порнографического содержания, с изображением жестов, оскорбляющих нравственность, а также на фоне оружия или с ним.</w:t>
      </w:r>
    </w:p>
    <w:p w:rsidR="009B5631" w:rsidRPr="009B5631" w:rsidRDefault="009B5631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631" w:rsidRDefault="009B5631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Кроме того, на аккаунтах муниципальных служащих в социальных сетях недопустимы нецензурная брань и ненормативная лексика, неуважительное отношение к государственным символам, пропаганда межнациональной                      и религиозной розни, неэтичные высказывания в адрес должностных лиц государства и других государственных служащих, а также высказывания, несоответствующие основным направлениям политики государства.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и публичное размещение информации от имени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Куйбышевского внутригородского района городского округа Самара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имеют право осуществлять только лица, уполномоченные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размещение и предоставление такой информации.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Куйбышевского внутригородского района городского округа Самара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 целом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службе.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противодействия коррупции и иным правонарушениям служащему рекомендуется руководствоваться в своем поведении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исполнении должностных обязанностей следующими основополагающими морально-этическими ценностями: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- честность;</w:t>
      </w:r>
    </w:p>
    <w:p w:rsidR="00D065DF" w:rsidRP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беспристрастность.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Служащий при исполнении должностных обязанностей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Неэтичный поступок служащего, в том числе совершенный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внеслужебное время, в случае если он влечет причинение вреда его репутации, авторитету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и в целом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службе, может стать предметом рассмотрения комиссии по соблюдению требований 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D065DF" w:rsidRP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анализа правоприменительной практики, включая работу комиссий по соблюдению требований 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D065DF" w:rsidRPr="00D065DF" w:rsidRDefault="00D065DF" w:rsidP="00D065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DF" w:rsidRDefault="00D065DF" w:rsidP="00D065DF">
      <w:pPr>
        <w:pStyle w:val="ConsPlusTitle"/>
        <w:ind w:firstLine="540"/>
        <w:jc w:val="center"/>
        <w:outlineLvl w:val="1"/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  <w:t>1. Внеслужебное общение с заинт</w:t>
      </w:r>
      <w:r w:rsidR="009B5631"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  <w:t>ересованными лицами</w:t>
      </w:r>
    </w:p>
    <w:p w:rsidR="00D065DF" w:rsidRPr="00D065DF" w:rsidRDefault="00D065DF" w:rsidP="00D065DF">
      <w:pPr>
        <w:pStyle w:val="ConsPlusTitle"/>
        <w:ind w:firstLine="540"/>
        <w:jc w:val="center"/>
        <w:outlineLvl w:val="1"/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</w:pP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Личные дружеские взаимоотношения, включая встречи в свободное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работы время, с лицами, в отношении которых служащий непосредственно </w:t>
      </w:r>
      <w:proofErr w:type="gramStart"/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</w:t>
      </w:r>
      <w:proofErr w:type="gramEnd"/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(контрольные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надзорные мероприятия, распределение бюджетных ассигнований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ащему не рекомендуется получать подарки или какие-либо иные вознаграждения, в том числе на личных торжественных </w:t>
      </w:r>
      <w:proofErr w:type="gramStart"/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мероприятиях,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своих друзей или связанных с ними людей, которые одновременно являются лицами, в отношении которых служащий непосредственно осуществляет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в развлекательных мероприятиях, отдых, в том числе за рубежом, в компании лиц, в отношении которых служащий осуществляет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управления, способны скомпрометировать служащего.</w:t>
      </w:r>
    </w:p>
    <w:p w:rsidR="00D065DF" w:rsidRP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рекомендации также распространяются на ситуации, при которых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служащего.</w:t>
      </w:r>
    </w:p>
    <w:p w:rsidR="00D065DF" w:rsidRDefault="00D065DF" w:rsidP="00D065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631" w:rsidRPr="00D065DF" w:rsidRDefault="009B5631" w:rsidP="00D065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DF" w:rsidRDefault="00D065DF" w:rsidP="00D065DF">
      <w:pPr>
        <w:pStyle w:val="ConsPlusTitle"/>
        <w:ind w:firstLine="540"/>
        <w:jc w:val="center"/>
        <w:outlineLvl w:val="1"/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  <w:t xml:space="preserve">2. Использование </w:t>
      </w:r>
      <w:r w:rsidRPr="009B5631"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  <w:t>должностного статуса для получения личных преимуществ</w:t>
      </w:r>
    </w:p>
    <w:p w:rsidR="00D065DF" w:rsidRPr="00D065DF" w:rsidRDefault="00D065DF" w:rsidP="00D065DF">
      <w:pPr>
        <w:pStyle w:val="ConsPlusTitle"/>
        <w:ind w:firstLine="540"/>
        <w:jc w:val="center"/>
        <w:outlineLvl w:val="1"/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</w:pPr>
    </w:p>
    <w:p w:rsidR="00D065DF" w:rsidRDefault="00D065DF" w:rsidP="00D065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Служащий не должен использовать служебное положение для оказания влияния на деятельность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органов, организаций, должностных лиц и граждан при решении вопросов личного характера как для себя, так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интересах иных лиц.</w:t>
      </w: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Служащему не допускается использование служебного удостоверения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служебных средств, в том числе, служебного транспорта, а также служебной информации для получения личных преимуществ для себя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иных лиц (например, при взаимодействии с сотрудниками Госавтоинспекции, получении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 преодоления очередей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т.д.).</w:t>
      </w: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Неэтичным для служащего при решении вопросов личного характера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себя или в интересах иных лиц является упоминание фамилии, имени, отчества или должности третьих лиц, обладающих политическим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административным влиянием, с целью получения преимущества.</w:t>
      </w: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Недопустимым является использование служащим своего должностного статуса для целей, не связанных с осуществлением служебной </w:t>
      </w:r>
      <w:proofErr w:type="gramStart"/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деятельности,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для рекламы товаров и услуг.</w:t>
      </w:r>
    </w:p>
    <w:p w:rsidR="00D065DF" w:rsidRPr="00D065DF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Служащему не следует совершать поступки, позволяющие усомниться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обоснованности или рациональности использования им транспортных средств, средств материально-технического и иного обеспечения, другого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имущества, включая передачу их третьим лицам для целей, не связанных с осуществлением должностных обязанностей.</w:t>
      </w:r>
    </w:p>
    <w:p w:rsidR="00D065DF" w:rsidRPr="00D065DF" w:rsidRDefault="00D065DF" w:rsidP="00D065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DF" w:rsidRDefault="00D065DF" w:rsidP="009B5631">
      <w:pPr>
        <w:pStyle w:val="ConsPlusTitle"/>
        <w:ind w:firstLine="540"/>
        <w:jc w:val="center"/>
        <w:outlineLvl w:val="1"/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</w:pPr>
      <w:r w:rsidRPr="009B5631"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  <w:t>3. Использование имущес</w:t>
      </w:r>
      <w:r w:rsidR="009B5631"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  <w:t>тва, несопоставимого с доходами</w:t>
      </w:r>
    </w:p>
    <w:p w:rsidR="009B5631" w:rsidRPr="009B5631" w:rsidRDefault="009B5631" w:rsidP="009B5631">
      <w:pPr>
        <w:pStyle w:val="ConsPlusTitle"/>
        <w:ind w:firstLine="540"/>
        <w:jc w:val="center"/>
        <w:outlineLvl w:val="1"/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</w:pP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служебном поведении необходимо воздерживаться от действий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высказываний, которые могут быть восприняты окружающими как согласие принять взятку или как просьба о даче взятки.</w:t>
      </w:r>
    </w:p>
    <w:p w:rsidR="009B5631" w:rsidRDefault="00D065DF" w:rsidP="00FB24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FB2498" w:rsidRPr="00D065DF" w:rsidRDefault="00FB2498" w:rsidP="00FB24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065DF" w:rsidRPr="009B5631" w:rsidRDefault="00D065DF" w:rsidP="009B5631">
      <w:pPr>
        <w:pStyle w:val="ConsPlusTitle"/>
        <w:ind w:firstLine="540"/>
        <w:jc w:val="center"/>
        <w:outlineLvl w:val="2"/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</w:pPr>
      <w:r w:rsidRPr="009B5631">
        <w:rPr>
          <w:rFonts w:ascii="Times New Roman" w:eastAsiaTheme="minorHAnsi" w:hAnsi="Times New Roman" w:cs="Times New Roman"/>
          <w:color w:val="1C4D9C"/>
          <w:sz w:val="28"/>
          <w:szCs w:val="28"/>
          <w:lang w:eastAsia="en-US"/>
        </w:rPr>
        <w:t>Применение мер ответственности</w:t>
      </w:r>
    </w:p>
    <w:p w:rsidR="00D065DF" w:rsidRPr="00D065DF" w:rsidRDefault="00D065DF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Неэтичный поступок служащего может быть рассмотрен на заседании комиссии по соблюдению требований к служебному поведению служащих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урегулированию конфликта интересов. По итогам рассмотрения данного вопроса руководителю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может быть рекомендовано:</w:t>
      </w:r>
    </w:p>
    <w:p w:rsidR="00D065DF" w:rsidRPr="00D065DF" w:rsidRDefault="009B5631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указать служащему на недопустимость совершения неэтичного поступка;</w:t>
      </w:r>
    </w:p>
    <w:p w:rsidR="00D065DF" w:rsidRPr="00D065DF" w:rsidRDefault="009B5631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применить к служащему конкретную меру ответственности, предусмотренную законодательством о 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 противодействии коррупции.</w:t>
      </w:r>
    </w:p>
    <w:p w:rsidR="00D065DF" w:rsidRPr="00D065DF" w:rsidRDefault="00D065DF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Указание служащему на недопустимость совершения неэтичного поступка может выражаться в:</w:t>
      </w:r>
    </w:p>
    <w:p w:rsidR="00D065DF" w:rsidRPr="00D065DF" w:rsidRDefault="009B5631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устном замечании;</w:t>
      </w:r>
    </w:p>
    <w:p w:rsidR="00D065DF" w:rsidRPr="00D065DF" w:rsidRDefault="009B5631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предупреждении о недопустимости совершения неэтичного поступка;</w:t>
      </w:r>
    </w:p>
    <w:p w:rsidR="00D065DF" w:rsidRPr="00D065DF" w:rsidRDefault="009B5631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требовании о публичном извинении.</w:t>
      </w:r>
    </w:p>
    <w:p w:rsidR="00D065DF" w:rsidRPr="00D065DF" w:rsidRDefault="00D065DF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руководителя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указание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недопустимость совершения неэтичного поступка может быть совершено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присутствии иных служащих.</w:t>
      </w: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9B5631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Строгость мер ответственности за совершенный служащим неэтичный поступок зависит от объема ущерба, причиненного репутации служащего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авторитету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органа. Принципиальное значение имеет анализ поступка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D065DF" w:rsidRPr="00D065DF" w:rsidRDefault="00D065DF" w:rsidP="009B56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аудитории, которой стало известно о совершении служащим неэтичного поступка, увеличивает ущерб, причиненный репутации служащего, авторитету </w:t>
      </w:r>
      <w:r w:rsidR="009B5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органа.</w:t>
      </w:r>
    </w:p>
    <w:p w:rsidR="00D065DF" w:rsidRPr="00D065DF" w:rsidRDefault="009B5631" w:rsidP="00D065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 рекомендуется учитывать наличие фактов совершения служащим неэтичного поступка, в том числе рассмотренного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D065DF" w:rsidRPr="00D065D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заседании комиссии по соблюдению требований к служебному поведению служащих и урегулированию конфликта интересов, при принятии кадровых решений.</w:t>
      </w:r>
    </w:p>
    <w:p w:rsidR="00D065DF" w:rsidRDefault="00D065DF" w:rsidP="0062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4E" w:rsidRPr="00606A55" w:rsidRDefault="00BD4D4E" w:rsidP="009B5631">
      <w:pPr>
        <w:spacing w:after="0" w:line="240" w:lineRule="auto"/>
        <w:jc w:val="both"/>
        <w:rPr>
          <w:rFonts w:ascii="Times New Roman" w:hAnsi="Times New Roman" w:cs="Times New Roman"/>
          <w:color w:val="FFCC99"/>
          <w:sz w:val="28"/>
          <w:szCs w:val="28"/>
        </w:rPr>
      </w:pPr>
    </w:p>
    <w:sectPr w:rsidR="00BD4D4E" w:rsidRPr="0060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4"/>
    <w:rsid w:val="001517E4"/>
    <w:rsid w:val="00154829"/>
    <w:rsid w:val="003A2825"/>
    <w:rsid w:val="00606A55"/>
    <w:rsid w:val="00620FA3"/>
    <w:rsid w:val="009B5631"/>
    <w:rsid w:val="00BD4D4E"/>
    <w:rsid w:val="00C27299"/>
    <w:rsid w:val="00D065DF"/>
    <w:rsid w:val="00DA5860"/>
    <w:rsid w:val="00ED10D0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CC89-AE4C-4A0F-B1D8-A749AFC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5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B8D2-7C59-4062-A41E-09AE4E5A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5</cp:revision>
  <dcterms:created xsi:type="dcterms:W3CDTF">2023-02-09T08:11:00Z</dcterms:created>
  <dcterms:modified xsi:type="dcterms:W3CDTF">2023-02-13T12:22:00Z</dcterms:modified>
</cp:coreProperties>
</file>