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2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F94FAA" w:rsidRPr="00F94FAA">
        <w:rPr>
          <w:rFonts w:ascii="Times New Roman" w:hAnsi="Times New Roman" w:cs="Times New Roman"/>
          <w:b/>
          <w:i/>
          <w:noProof/>
          <w:sz w:val="28"/>
          <w:szCs w:val="28"/>
        </w:rPr>
        <w:t>Антитеррористическая защищенность торговых объектов (территорий)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AA" w:rsidRPr="00F94FAA" w:rsidRDefault="00F94FAA" w:rsidP="00F94F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FA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5 Федерального закона от 06.03.2006 № 35-ФЗ «О противодействии терроризму» возлагает на юридических лиц, а также на физических лиц, осуществляющих предпринимательскую деятельность без образования юридического лица либо использующих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 обязанность по выполнению требований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</w:t>
      </w:r>
    </w:p>
    <w:p w:rsidR="00F94FAA" w:rsidRPr="00F94FAA" w:rsidRDefault="00F94FAA" w:rsidP="00F94F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FAA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частности, Постановлением Правительства РФ от 19.10.2017 № 1273 утверждены требования к антитеррористической защищенности торговых объектов и территорий. Министерством экономического развития Иркутской области сформирован перечень торговых объектов (территорий), расположенных в пределах территории Иркутской области и подлежащих категорированию.</w:t>
      </w:r>
    </w:p>
    <w:p w:rsidR="00F94FAA" w:rsidRPr="00F94FAA" w:rsidRDefault="00F94FAA" w:rsidP="00F94F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FA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получения от уполномоченного органа уведомления о включении торгового объекта (территории) в вышеуказанный перечень, правообладатель торгового объекта в течение 1 месяца должен создать комиссию по обследованию и категорированию торгового объекта. В течение 30 дней после проведения обследования и категорирования торгового объекта разрабатывается паспорт безопасности, представляющий собой информационно-справочный документ постоянного действия, отражающий состояние антитеррористической защищенности торгового объекта (территории) и содержащий перечень необходимых мероприятий по предупреждению</w:t>
      </w:r>
    </w:p>
    <w:p w:rsidR="00F94FAA" w:rsidRPr="00F94FAA" w:rsidRDefault="00F94FAA" w:rsidP="00F94F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FAA">
        <w:rPr>
          <w:rFonts w:ascii="Times New Roman" w:eastAsia="Times New Roman" w:hAnsi="Times New Roman" w:cs="Times New Roman"/>
          <w:color w:val="000000"/>
          <w:sz w:val="28"/>
          <w:szCs w:val="28"/>
        </w:rPr>
        <w:t>(пресечению) террористических актов на торговом объекте (территории).</w:t>
      </w:r>
    </w:p>
    <w:p w:rsidR="00F94FAA" w:rsidRPr="00F94FAA" w:rsidRDefault="00F94FAA" w:rsidP="00F94F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Торговый объект вне зависимости от его категории должен быть оборудован системой видеонаблюдения, системой оповещения и управления эвакуацией, системой освещения, а также информационными стендами (табло), содержащими схему эвакуации при возникновении чрезвычайных ситуаций, номера телефонов соответствующих должностных лиц, ответственных за антитеррористическую защиту торгового объекта </w:t>
      </w:r>
      <w:r w:rsidRPr="00F94F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(территории), номера телефонов аварийно-спасательных служб, правоохранительных органов и органов безопасности.</w:t>
      </w:r>
    </w:p>
    <w:p w:rsidR="00175FDA" w:rsidRPr="00CB7ABF" w:rsidRDefault="00F94FAA" w:rsidP="00F94F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4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нарушение требований к антитеррористической защищенности объектов (территорий) статьей 20.35 </w:t>
      </w:r>
      <w:proofErr w:type="spellStart"/>
      <w:r w:rsidRPr="00F94FAA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F94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предусмотрена административная ответственность в виде штрафа для должностных лиц – от 30 до 50 тыс. руб. или дисквалификацию на срок от 6 мес. до 3 лет; для юридических лиц – в виде штрафа в размере от 100 до 500 тыс. руб.</w:t>
      </w:r>
      <w:proofErr w:type="gramEnd"/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5330A"/>
    <w:rsid w:val="00393812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F241D"/>
    <w:rsid w:val="00600AC6"/>
    <w:rsid w:val="00640F5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B6395"/>
    <w:rsid w:val="00AD61F5"/>
    <w:rsid w:val="00AE02B4"/>
    <w:rsid w:val="00AF53F8"/>
    <w:rsid w:val="00B670E2"/>
    <w:rsid w:val="00B91E78"/>
    <w:rsid w:val="00BD239D"/>
    <w:rsid w:val="00BD3BAB"/>
    <w:rsid w:val="00BE5729"/>
    <w:rsid w:val="00BF6ABD"/>
    <w:rsid w:val="00C104A8"/>
    <w:rsid w:val="00C45B68"/>
    <w:rsid w:val="00C749B9"/>
    <w:rsid w:val="00CB7ABF"/>
    <w:rsid w:val="00CD6380"/>
    <w:rsid w:val="00D10F9F"/>
    <w:rsid w:val="00D203FA"/>
    <w:rsid w:val="00D630F8"/>
    <w:rsid w:val="00D81B5A"/>
    <w:rsid w:val="00D862DD"/>
    <w:rsid w:val="00D92F1D"/>
    <w:rsid w:val="00DA7620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94FAA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2022-12-27T10:56:00Z</dcterms:created>
  <dcterms:modified xsi:type="dcterms:W3CDTF">2022-12-27T10:56:00Z</dcterms:modified>
</cp:coreProperties>
</file>