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D5A">
        <w:rPr>
          <w:rFonts w:ascii="Times New Roman" w:hAnsi="Times New Roman" w:cs="Times New Roman"/>
          <w:b/>
          <w:i/>
          <w:noProof/>
          <w:sz w:val="28"/>
          <w:szCs w:val="28"/>
        </w:rPr>
        <w:t>Изменения</w:t>
      </w:r>
      <w:r w:rsidR="001F1D5A" w:rsidRPr="001F1D5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законодательства в сфере противодействия терроризма на территории Российской Федерации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5A" w:rsidRPr="001F1D5A" w:rsidRDefault="001F1D5A" w:rsidP="001F1D5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5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19.11.2021 г. № 370-ФЗ внесены изменения в статью 7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1F1D5A" w:rsidRPr="001F1D5A" w:rsidRDefault="001F1D5A" w:rsidP="001F1D5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поправок к «</w:t>
      </w:r>
      <w:proofErr w:type="spellStart"/>
      <w:r w:rsidRPr="001F1D5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антиотмывочному</w:t>
      </w:r>
      <w:proofErr w:type="spellEnd"/>
      <w:r w:rsidRPr="001F1D5A">
        <w:rPr>
          <w:rFonts w:ascii="Times New Roman" w:eastAsia="Times New Roman" w:hAnsi="Times New Roman" w:cs="Times New Roman"/>
          <w:color w:val="000000"/>
          <w:sz w:val="28"/>
          <w:szCs w:val="28"/>
        </w:rPr>
        <w:t>» закону - упростить взаимодействие физических лиц с кредитными организациями при размене банкнот и монет, а также при замене поврежденных денежных знаков.</w:t>
      </w:r>
    </w:p>
    <w:p w:rsidR="00175FDA" w:rsidRDefault="001F1D5A" w:rsidP="001F1D5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сумма указанных операций не превышает 40 тыс. руб., то идентификация клиента не нужна, а при сумме операций от 40 тыс. до 100 тыс. руб. она будет проходить в упрощенном порядке.</w:t>
      </w:r>
    </w:p>
    <w:p w:rsidR="003B231A" w:rsidRPr="00584CA4" w:rsidRDefault="003B231A" w:rsidP="003B231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3B231A" w:rsidRPr="00CB7ABF" w:rsidRDefault="003B231A" w:rsidP="001F1D5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B231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B1D3A"/>
    <w:rsid w:val="003B231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96C84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2DF7"/>
  <w15:docId w15:val="{3181566F-4205-40C0-A14C-3BAF8F1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2022-02-26T09:39:00Z</dcterms:created>
  <dcterms:modified xsi:type="dcterms:W3CDTF">2022-02-28T06:04:00Z</dcterms:modified>
</cp:coreProperties>
</file>