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DB" w:rsidRDefault="00861EB7" w:rsidP="00BE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B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85EDB" w:rsidRDefault="00861EB7" w:rsidP="00BE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B7">
        <w:rPr>
          <w:rFonts w:ascii="Times New Roman" w:hAnsi="Times New Roman" w:cs="Times New Roman"/>
          <w:b/>
          <w:sz w:val="28"/>
          <w:szCs w:val="28"/>
        </w:rPr>
        <w:t xml:space="preserve">к проекту бюджета </w:t>
      </w:r>
      <w:r w:rsidR="008768B2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861EB7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</w:t>
      </w:r>
    </w:p>
    <w:p w:rsidR="00C85EDB" w:rsidRDefault="00C85EDB" w:rsidP="00BE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Самара </w:t>
      </w:r>
      <w:r w:rsidR="00861EB7" w:rsidRPr="00861EB7">
        <w:rPr>
          <w:rFonts w:ascii="Times New Roman" w:hAnsi="Times New Roman" w:cs="Times New Roman"/>
          <w:b/>
          <w:sz w:val="28"/>
          <w:szCs w:val="28"/>
        </w:rPr>
        <w:t xml:space="preserve">на 2017 год и </w:t>
      </w:r>
    </w:p>
    <w:p w:rsidR="00B23AA3" w:rsidRDefault="00861EB7" w:rsidP="00BE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B7">
        <w:rPr>
          <w:rFonts w:ascii="Times New Roman" w:hAnsi="Times New Roman" w:cs="Times New Roman"/>
          <w:b/>
          <w:sz w:val="28"/>
          <w:szCs w:val="28"/>
        </w:rPr>
        <w:t>плановый период 2018 и 2019 годов</w:t>
      </w:r>
    </w:p>
    <w:p w:rsidR="00BE139D" w:rsidRDefault="00BE139D" w:rsidP="00BE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39D" w:rsidRDefault="00F05F13" w:rsidP="00BE1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13">
        <w:rPr>
          <w:rFonts w:ascii="Times New Roman" w:hAnsi="Times New Roman" w:cs="Times New Roman"/>
          <w:b/>
          <w:sz w:val="24"/>
          <w:szCs w:val="24"/>
        </w:rPr>
        <w:t xml:space="preserve">Основные параметры бюджета </w:t>
      </w:r>
      <w:r w:rsidR="008768B2">
        <w:rPr>
          <w:rFonts w:ascii="Times New Roman" w:hAnsi="Times New Roman" w:cs="Times New Roman"/>
          <w:b/>
          <w:sz w:val="24"/>
          <w:szCs w:val="24"/>
        </w:rPr>
        <w:t>Куйбышевского</w:t>
      </w:r>
      <w:r w:rsidRPr="00F05F13">
        <w:rPr>
          <w:rFonts w:ascii="Times New Roman" w:hAnsi="Times New Roman" w:cs="Times New Roman"/>
          <w:b/>
          <w:sz w:val="24"/>
          <w:szCs w:val="24"/>
        </w:rPr>
        <w:t xml:space="preserve"> внутригородского района </w:t>
      </w:r>
    </w:p>
    <w:p w:rsidR="00861EB7" w:rsidRDefault="00BE139D" w:rsidP="00BE1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Самара </w:t>
      </w:r>
      <w:r w:rsidR="00F05F13" w:rsidRPr="00F05F1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5268B">
        <w:rPr>
          <w:rFonts w:ascii="Times New Roman" w:hAnsi="Times New Roman" w:cs="Times New Roman"/>
          <w:b/>
          <w:sz w:val="24"/>
          <w:szCs w:val="24"/>
        </w:rPr>
        <w:t>2017-2019</w:t>
      </w:r>
      <w:r w:rsidR="00F05F13" w:rsidRPr="00F05F1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E139D" w:rsidRDefault="00BE139D" w:rsidP="00BE1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807"/>
      </w:tblGrid>
      <w:tr w:rsidR="00F05F13" w:rsidTr="00BE139D">
        <w:tc>
          <w:tcPr>
            <w:tcW w:w="3936" w:type="dxa"/>
            <w:vMerge w:val="restart"/>
            <w:vAlign w:val="center"/>
          </w:tcPr>
          <w:p w:rsidR="00F05F13" w:rsidRPr="008768B2" w:rsidRDefault="00F05F13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634" w:type="dxa"/>
            <w:gridSpan w:val="3"/>
            <w:vAlign w:val="center"/>
          </w:tcPr>
          <w:p w:rsidR="00F05F13" w:rsidRPr="008768B2" w:rsidRDefault="00F05F13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Проект бюджета (руб.)</w:t>
            </w:r>
          </w:p>
        </w:tc>
      </w:tr>
      <w:tr w:rsidR="00F05F13" w:rsidTr="00BE139D">
        <w:tc>
          <w:tcPr>
            <w:tcW w:w="3936" w:type="dxa"/>
            <w:vMerge/>
            <w:vAlign w:val="center"/>
          </w:tcPr>
          <w:p w:rsidR="00F05F13" w:rsidRPr="008768B2" w:rsidRDefault="00F05F13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5F13" w:rsidRPr="008768B2" w:rsidRDefault="00F05F13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  <w:vAlign w:val="center"/>
          </w:tcPr>
          <w:p w:rsidR="00F05F13" w:rsidRPr="008768B2" w:rsidRDefault="00F05F13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07" w:type="dxa"/>
            <w:vAlign w:val="center"/>
          </w:tcPr>
          <w:p w:rsidR="00F05F13" w:rsidRPr="008768B2" w:rsidRDefault="00F05F13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453E5B" w:rsidTr="00BE139D">
        <w:tc>
          <w:tcPr>
            <w:tcW w:w="3936" w:type="dxa"/>
          </w:tcPr>
          <w:p w:rsidR="00453E5B" w:rsidRPr="008768B2" w:rsidRDefault="00453E5B" w:rsidP="00876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  <w:vAlign w:val="center"/>
          </w:tcPr>
          <w:p w:rsidR="00453E5B" w:rsidRPr="008768B2" w:rsidRDefault="00453E5B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3E5B" w:rsidRPr="008768B2" w:rsidRDefault="00453E5B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3E5B" w:rsidRPr="008768B2" w:rsidRDefault="00453E5B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E5B" w:rsidTr="00BE139D">
        <w:tc>
          <w:tcPr>
            <w:tcW w:w="3936" w:type="dxa"/>
          </w:tcPr>
          <w:p w:rsidR="00453E5B" w:rsidRPr="008768B2" w:rsidRDefault="00453E5B" w:rsidP="00876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984" w:type="dxa"/>
            <w:vAlign w:val="center"/>
          </w:tcPr>
          <w:p w:rsidR="00453E5B" w:rsidRPr="008768B2" w:rsidRDefault="0065268B" w:rsidP="0087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sz w:val="24"/>
                <w:szCs w:val="24"/>
              </w:rPr>
              <w:t>48 368,0</w:t>
            </w:r>
          </w:p>
        </w:tc>
        <w:tc>
          <w:tcPr>
            <w:tcW w:w="1843" w:type="dxa"/>
            <w:vAlign w:val="center"/>
          </w:tcPr>
          <w:p w:rsidR="00453E5B" w:rsidRPr="008768B2" w:rsidRDefault="0065268B" w:rsidP="0087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sz w:val="24"/>
                <w:szCs w:val="24"/>
              </w:rPr>
              <w:t>53 002,0</w:t>
            </w:r>
          </w:p>
        </w:tc>
        <w:tc>
          <w:tcPr>
            <w:tcW w:w="1807" w:type="dxa"/>
            <w:vAlign w:val="center"/>
          </w:tcPr>
          <w:p w:rsidR="00453E5B" w:rsidRPr="008768B2" w:rsidRDefault="0065268B" w:rsidP="0087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sz w:val="24"/>
                <w:szCs w:val="24"/>
              </w:rPr>
              <w:t>57 624,0</w:t>
            </w:r>
          </w:p>
        </w:tc>
      </w:tr>
      <w:tr w:rsidR="00453E5B" w:rsidTr="00BE139D">
        <w:tc>
          <w:tcPr>
            <w:tcW w:w="3936" w:type="dxa"/>
          </w:tcPr>
          <w:p w:rsidR="00453E5B" w:rsidRPr="008768B2" w:rsidRDefault="00453E5B" w:rsidP="00876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984" w:type="dxa"/>
            <w:vAlign w:val="center"/>
          </w:tcPr>
          <w:p w:rsidR="00453E5B" w:rsidRPr="008768B2" w:rsidRDefault="0065268B" w:rsidP="0087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sz w:val="24"/>
                <w:szCs w:val="24"/>
              </w:rPr>
              <w:t>55 740,0</w:t>
            </w:r>
          </w:p>
        </w:tc>
        <w:tc>
          <w:tcPr>
            <w:tcW w:w="1843" w:type="dxa"/>
            <w:vAlign w:val="center"/>
          </w:tcPr>
          <w:p w:rsidR="00453E5B" w:rsidRPr="008768B2" w:rsidRDefault="0065268B" w:rsidP="0087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sz w:val="24"/>
                <w:szCs w:val="24"/>
              </w:rPr>
              <w:t>55 686,8</w:t>
            </w:r>
          </w:p>
        </w:tc>
        <w:tc>
          <w:tcPr>
            <w:tcW w:w="1807" w:type="dxa"/>
            <w:vAlign w:val="center"/>
          </w:tcPr>
          <w:p w:rsidR="00453E5B" w:rsidRPr="008768B2" w:rsidRDefault="0065268B" w:rsidP="0087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sz w:val="24"/>
                <w:szCs w:val="24"/>
              </w:rPr>
              <w:t>60 738,1</w:t>
            </w:r>
          </w:p>
        </w:tc>
      </w:tr>
      <w:tr w:rsidR="00453E5B" w:rsidTr="00BE139D">
        <w:tc>
          <w:tcPr>
            <w:tcW w:w="3936" w:type="dxa"/>
          </w:tcPr>
          <w:p w:rsidR="00453E5B" w:rsidRPr="008768B2" w:rsidRDefault="00453E5B" w:rsidP="00876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984" w:type="dxa"/>
            <w:vAlign w:val="center"/>
          </w:tcPr>
          <w:p w:rsidR="00453E5B" w:rsidRPr="008768B2" w:rsidRDefault="0065268B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800F02"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843" w:type="dxa"/>
            <w:vAlign w:val="center"/>
          </w:tcPr>
          <w:p w:rsidR="00453E5B" w:rsidRPr="008768B2" w:rsidRDefault="00800F02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108 688,8</w:t>
            </w:r>
          </w:p>
        </w:tc>
        <w:tc>
          <w:tcPr>
            <w:tcW w:w="1807" w:type="dxa"/>
            <w:vAlign w:val="center"/>
          </w:tcPr>
          <w:p w:rsidR="00453E5B" w:rsidRPr="008768B2" w:rsidRDefault="00800F02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118 362,1</w:t>
            </w:r>
          </w:p>
        </w:tc>
      </w:tr>
      <w:tr w:rsidR="00453E5B" w:rsidTr="00BE139D">
        <w:tc>
          <w:tcPr>
            <w:tcW w:w="3936" w:type="dxa"/>
          </w:tcPr>
          <w:p w:rsidR="00453E5B" w:rsidRPr="008768B2" w:rsidRDefault="00453E5B" w:rsidP="00876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984" w:type="dxa"/>
            <w:vAlign w:val="center"/>
          </w:tcPr>
          <w:p w:rsidR="00453E5B" w:rsidRPr="008768B2" w:rsidRDefault="00453E5B" w:rsidP="00876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3E5B" w:rsidRPr="008768B2" w:rsidRDefault="00453E5B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53E5B" w:rsidRPr="008768B2" w:rsidRDefault="00453E5B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E5B" w:rsidTr="00BE139D">
        <w:tc>
          <w:tcPr>
            <w:tcW w:w="3936" w:type="dxa"/>
          </w:tcPr>
          <w:p w:rsidR="00453E5B" w:rsidRPr="008768B2" w:rsidRDefault="00453E5B" w:rsidP="00876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984" w:type="dxa"/>
            <w:vAlign w:val="center"/>
          </w:tcPr>
          <w:p w:rsidR="00453E5B" w:rsidRPr="008768B2" w:rsidRDefault="0065268B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800F02"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843" w:type="dxa"/>
            <w:vAlign w:val="center"/>
          </w:tcPr>
          <w:p w:rsidR="00453E5B" w:rsidRPr="008768B2" w:rsidRDefault="00800F02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108 688,8</w:t>
            </w:r>
          </w:p>
        </w:tc>
        <w:tc>
          <w:tcPr>
            <w:tcW w:w="1807" w:type="dxa"/>
            <w:vAlign w:val="center"/>
          </w:tcPr>
          <w:p w:rsidR="00453E5B" w:rsidRPr="008768B2" w:rsidRDefault="00800F02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118 362,1</w:t>
            </w:r>
          </w:p>
        </w:tc>
      </w:tr>
      <w:tr w:rsidR="00453E5B" w:rsidTr="00BE139D">
        <w:tc>
          <w:tcPr>
            <w:tcW w:w="3936" w:type="dxa"/>
          </w:tcPr>
          <w:p w:rsidR="00BE139D" w:rsidRPr="008768B2" w:rsidRDefault="00453E5B" w:rsidP="00876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</w:t>
            </w:r>
            <w:r w:rsidR="00BE139D"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(+), </w:t>
            </w:r>
          </w:p>
          <w:p w:rsidR="00453E5B" w:rsidRPr="008768B2" w:rsidRDefault="00453E5B" w:rsidP="00876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</w:t>
            </w:r>
            <w:r w:rsidR="00BE139D"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984" w:type="dxa"/>
            <w:vAlign w:val="center"/>
          </w:tcPr>
          <w:p w:rsidR="00453E5B" w:rsidRPr="008768B2" w:rsidRDefault="00701294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453E5B" w:rsidRPr="008768B2" w:rsidRDefault="00A56FDF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7" w:type="dxa"/>
            <w:vAlign w:val="center"/>
          </w:tcPr>
          <w:p w:rsidR="00453E5B" w:rsidRPr="008768B2" w:rsidRDefault="00A56FDF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53E5B" w:rsidTr="00BE139D">
        <w:tc>
          <w:tcPr>
            <w:tcW w:w="3936" w:type="dxa"/>
          </w:tcPr>
          <w:p w:rsidR="00453E5B" w:rsidRPr="008768B2" w:rsidRDefault="00453E5B" w:rsidP="00A67A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Верхний предел муниципального внутреннего долга на </w:t>
            </w:r>
            <w:r w:rsidR="00A6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января </w:t>
            </w:r>
            <w:r w:rsidRPr="008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очередного финансового года</w:t>
            </w:r>
          </w:p>
        </w:tc>
        <w:tc>
          <w:tcPr>
            <w:tcW w:w="1984" w:type="dxa"/>
            <w:vAlign w:val="center"/>
          </w:tcPr>
          <w:p w:rsidR="00453E5B" w:rsidRPr="008768B2" w:rsidRDefault="00701294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453E5B" w:rsidRPr="008768B2" w:rsidRDefault="00A56FDF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7" w:type="dxa"/>
            <w:vAlign w:val="center"/>
          </w:tcPr>
          <w:p w:rsidR="00A56FDF" w:rsidRPr="008768B2" w:rsidRDefault="00A56FDF" w:rsidP="0087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435E7" w:rsidRDefault="00B435E7" w:rsidP="009270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B5" w:rsidRDefault="005729B5" w:rsidP="009270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5729B5" w:rsidRPr="008768B2" w:rsidRDefault="00BE139D" w:rsidP="00BE1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B2">
        <w:rPr>
          <w:rFonts w:ascii="Times New Roman" w:hAnsi="Times New Roman" w:cs="Times New Roman"/>
          <w:sz w:val="24"/>
          <w:szCs w:val="24"/>
        </w:rPr>
        <w:t xml:space="preserve">     </w:t>
      </w:r>
      <w:r w:rsidR="000C14BA" w:rsidRPr="008768B2">
        <w:rPr>
          <w:rFonts w:ascii="Times New Roman" w:hAnsi="Times New Roman" w:cs="Times New Roman"/>
          <w:sz w:val="24"/>
          <w:szCs w:val="24"/>
        </w:rPr>
        <w:t>Общий объем доходов районного бюджета на 201</w:t>
      </w:r>
      <w:r w:rsidR="00C520E7" w:rsidRPr="008768B2">
        <w:rPr>
          <w:rFonts w:ascii="Times New Roman" w:hAnsi="Times New Roman" w:cs="Times New Roman"/>
          <w:sz w:val="24"/>
          <w:szCs w:val="24"/>
        </w:rPr>
        <w:t>7</w:t>
      </w:r>
      <w:r w:rsidR="00A259F2" w:rsidRPr="008768B2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800F02" w:rsidRPr="008768B2">
        <w:rPr>
          <w:rFonts w:ascii="Times New Roman" w:hAnsi="Times New Roman" w:cs="Times New Roman"/>
          <w:sz w:val="24"/>
          <w:szCs w:val="24"/>
        </w:rPr>
        <w:t xml:space="preserve">104 108 </w:t>
      </w:r>
      <w:r w:rsidR="000C14BA" w:rsidRPr="008768B2">
        <w:rPr>
          <w:rFonts w:ascii="Times New Roman" w:hAnsi="Times New Roman" w:cs="Times New Roman"/>
          <w:sz w:val="24"/>
          <w:szCs w:val="24"/>
        </w:rPr>
        <w:t>тыс. руб</w:t>
      </w:r>
      <w:r w:rsidR="00C520E7" w:rsidRPr="008768B2">
        <w:rPr>
          <w:rFonts w:ascii="Times New Roman" w:hAnsi="Times New Roman" w:cs="Times New Roman"/>
          <w:sz w:val="24"/>
          <w:szCs w:val="24"/>
        </w:rPr>
        <w:t>.</w:t>
      </w:r>
    </w:p>
    <w:p w:rsidR="001D6BD3" w:rsidRDefault="001D6BD3" w:rsidP="008768B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поступлений доходов в бюджет </w:t>
      </w:r>
      <w:r w:rsidR="008768B2">
        <w:rPr>
          <w:rFonts w:ascii="Times New Roman" w:hAnsi="Times New Roman" w:cs="Times New Roman"/>
          <w:b/>
          <w:sz w:val="24"/>
          <w:szCs w:val="24"/>
        </w:rPr>
        <w:t>Куйбышевского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внутригородского района на 2017-2019</w:t>
      </w:r>
      <w:r w:rsidR="00BE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F02">
        <w:rPr>
          <w:rFonts w:ascii="Times New Roman" w:hAnsi="Times New Roman" w:cs="Times New Roman"/>
          <w:b/>
          <w:sz w:val="24"/>
          <w:szCs w:val="24"/>
        </w:rPr>
        <w:t>годов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701"/>
      </w:tblGrid>
      <w:tr w:rsidR="001D6BD3" w:rsidTr="00BE139D">
        <w:tc>
          <w:tcPr>
            <w:tcW w:w="3936" w:type="dxa"/>
            <w:vMerge w:val="restart"/>
            <w:vAlign w:val="center"/>
          </w:tcPr>
          <w:p w:rsidR="001D6BD3" w:rsidRDefault="001D6BD3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  <w:gridSpan w:val="3"/>
            <w:vAlign w:val="center"/>
          </w:tcPr>
          <w:p w:rsidR="001D6BD3" w:rsidRDefault="001D6BD3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поступления доходов в бюджет (тыс. руб.)</w:t>
            </w:r>
          </w:p>
        </w:tc>
      </w:tr>
      <w:tr w:rsidR="001D6BD3" w:rsidTr="00BE139D">
        <w:tc>
          <w:tcPr>
            <w:tcW w:w="3936" w:type="dxa"/>
            <w:vMerge/>
            <w:vAlign w:val="center"/>
          </w:tcPr>
          <w:p w:rsidR="001D6BD3" w:rsidRDefault="001D6BD3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6BD3" w:rsidRDefault="00B91B45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:rsidR="001D6BD3" w:rsidRDefault="00B91B45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1D6BD3" w:rsidRDefault="00B91B45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Default="00B06E7F" w:rsidP="00BE13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1D6BD3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48 368,0</w:t>
            </w:r>
          </w:p>
        </w:tc>
        <w:tc>
          <w:tcPr>
            <w:tcW w:w="1985" w:type="dxa"/>
            <w:vAlign w:val="center"/>
          </w:tcPr>
          <w:p w:rsidR="001D6BD3" w:rsidRDefault="00800F02" w:rsidP="00EB0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53 002,0</w:t>
            </w:r>
          </w:p>
        </w:tc>
        <w:tc>
          <w:tcPr>
            <w:tcW w:w="1701" w:type="dxa"/>
            <w:vAlign w:val="center"/>
          </w:tcPr>
          <w:p w:rsidR="001D6BD3" w:rsidRDefault="00800F02" w:rsidP="00800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57 624,0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Pr="00D23CBB" w:rsidRDefault="00B06E7F" w:rsidP="00BE13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46 135,0</w:t>
            </w:r>
          </w:p>
        </w:tc>
        <w:tc>
          <w:tcPr>
            <w:tcW w:w="1985" w:type="dxa"/>
            <w:vAlign w:val="center"/>
          </w:tcPr>
          <w:p w:rsidR="001D6BD3" w:rsidRPr="00D23CBB" w:rsidRDefault="00800F02" w:rsidP="00800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50 769,0</w:t>
            </w:r>
          </w:p>
        </w:tc>
        <w:tc>
          <w:tcPr>
            <w:tcW w:w="1701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55 391,0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Pr="00D23CBB" w:rsidRDefault="00B06E7F" w:rsidP="00BE13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B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15 402,0</w:t>
            </w:r>
          </w:p>
        </w:tc>
        <w:tc>
          <w:tcPr>
            <w:tcW w:w="1985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19 298,0</w:t>
            </w:r>
          </w:p>
        </w:tc>
        <w:tc>
          <w:tcPr>
            <w:tcW w:w="1701" w:type="dxa"/>
            <w:vAlign w:val="center"/>
          </w:tcPr>
          <w:p w:rsidR="001D6BD3" w:rsidRPr="00D23CBB" w:rsidRDefault="00800F02" w:rsidP="00800F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23 165,0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Pr="00D23CBB" w:rsidRDefault="00B06E7F" w:rsidP="00BE13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B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30 733,0</w:t>
            </w:r>
          </w:p>
        </w:tc>
        <w:tc>
          <w:tcPr>
            <w:tcW w:w="1985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31 471,0</w:t>
            </w:r>
          </w:p>
        </w:tc>
        <w:tc>
          <w:tcPr>
            <w:tcW w:w="1701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32 226,0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Default="00D23CBB" w:rsidP="00BE13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1D6BD3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2 233,0</w:t>
            </w:r>
          </w:p>
        </w:tc>
        <w:tc>
          <w:tcPr>
            <w:tcW w:w="1985" w:type="dxa"/>
            <w:vAlign w:val="center"/>
          </w:tcPr>
          <w:p w:rsidR="001D6BD3" w:rsidRDefault="00800F02" w:rsidP="00800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2 233,0</w:t>
            </w:r>
          </w:p>
        </w:tc>
        <w:tc>
          <w:tcPr>
            <w:tcW w:w="1701" w:type="dxa"/>
            <w:vAlign w:val="center"/>
          </w:tcPr>
          <w:p w:rsidR="001D6BD3" w:rsidRDefault="00800F02" w:rsidP="00D42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2 233,0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Pr="00D23CBB" w:rsidRDefault="00B06E7F" w:rsidP="00BE13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B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2 233,0</w:t>
            </w:r>
          </w:p>
        </w:tc>
        <w:tc>
          <w:tcPr>
            <w:tcW w:w="1985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2 233,0</w:t>
            </w:r>
          </w:p>
        </w:tc>
        <w:tc>
          <w:tcPr>
            <w:tcW w:w="1701" w:type="dxa"/>
            <w:vAlign w:val="center"/>
          </w:tcPr>
          <w:p w:rsidR="001D6BD3" w:rsidRPr="00D23CBB" w:rsidRDefault="00800F02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2 233,0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Default="00D23CBB" w:rsidP="00BE13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1D6BD3" w:rsidRDefault="00800F02" w:rsidP="00A01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55 740,0</w:t>
            </w:r>
          </w:p>
        </w:tc>
        <w:tc>
          <w:tcPr>
            <w:tcW w:w="1985" w:type="dxa"/>
            <w:vAlign w:val="center"/>
          </w:tcPr>
          <w:p w:rsidR="001D6BD3" w:rsidRDefault="00800F02" w:rsidP="00EB0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55 686,8</w:t>
            </w:r>
          </w:p>
        </w:tc>
        <w:tc>
          <w:tcPr>
            <w:tcW w:w="1701" w:type="dxa"/>
            <w:vAlign w:val="center"/>
          </w:tcPr>
          <w:p w:rsidR="001D6BD3" w:rsidRDefault="00800F02" w:rsidP="00096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60 738,1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Pr="00D23CBB" w:rsidRDefault="00B06E7F" w:rsidP="00BE13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</w:t>
            </w:r>
            <w:r w:rsidRPr="00D23C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1D6BD3" w:rsidRPr="00D23CBB" w:rsidRDefault="00800F02" w:rsidP="00A011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55 740,0</w:t>
            </w:r>
          </w:p>
        </w:tc>
        <w:tc>
          <w:tcPr>
            <w:tcW w:w="1985" w:type="dxa"/>
            <w:vAlign w:val="center"/>
          </w:tcPr>
          <w:p w:rsidR="001D6BD3" w:rsidRPr="00D23CBB" w:rsidRDefault="00800F02" w:rsidP="00EB0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55 686,8</w:t>
            </w:r>
          </w:p>
        </w:tc>
        <w:tc>
          <w:tcPr>
            <w:tcW w:w="1701" w:type="dxa"/>
            <w:vAlign w:val="center"/>
          </w:tcPr>
          <w:p w:rsidR="001D6BD3" w:rsidRPr="00D23CBB" w:rsidRDefault="00800F02" w:rsidP="00096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60 738,1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Pr="00D23CBB" w:rsidRDefault="00B06E7F" w:rsidP="00BE13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Дотации бюджетам </w:t>
            </w:r>
            <w:r w:rsidR="00BE139D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бюджетной </w:t>
            </w:r>
            <w:proofErr w:type="gramStart"/>
            <w:r w:rsidR="00BE139D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Pr="00D23CB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</w:t>
            </w:r>
            <w:proofErr w:type="gramEnd"/>
            <w:r w:rsidRPr="00D23CBB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</w:t>
            </w:r>
          </w:p>
        </w:tc>
        <w:tc>
          <w:tcPr>
            <w:tcW w:w="1984" w:type="dxa"/>
            <w:vAlign w:val="center"/>
          </w:tcPr>
          <w:p w:rsidR="001D6BD3" w:rsidRPr="00D23CBB" w:rsidRDefault="00800F02" w:rsidP="00A011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55 740,0</w:t>
            </w:r>
          </w:p>
        </w:tc>
        <w:tc>
          <w:tcPr>
            <w:tcW w:w="1985" w:type="dxa"/>
            <w:vAlign w:val="center"/>
          </w:tcPr>
          <w:p w:rsidR="001D6BD3" w:rsidRPr="00D23CBB" w:rsidRDefault="00800F02" w:rsidP="00EB00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55 686,8</w:t>
            </w:r>
          </w:p>
        </w:tc>
        <w:tc>
          <w:tcPr>
            <w:tcW w:w="1701" w:type="dxa"/>
            <w:vAlign w:val="center"/>
          </w:tcPr>
          <w:p w:rsidR="001D6BD3" w:rsidRPr="00D23CBB" w:rsidRDefault="002A76A6" w:rsidP="00096B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60 738,1</w:t>
            </w:r>
          </w:p>
        </w:tc>
      </w:tr>
      <w:tr w:rsidR="001D6BD3" w:rsidTr="00BE139D">
        <w:tc>
          <w:tcPr>
            <w:tcW w:w="3936" w:type="dxa"/>
            <w:vAlign w:val="center"/>
          </w:tcPr>
          <w:p w:rsidR="001D6BD3" w:rsidRPr="00D23CBB" w:rsidRDefault="00D23CBB" w:rsidP="00BE13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vAlign w:val="center"/>
          </w:tcPr>
          <w:p w:rsidR="001D6BD3" w:rsidRPr="00D23CBB" w:rsidRDefault="002A76A6" w:rsidP="009270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104 108,0</w:t>
            </w:r>
          </w:p>
        </w:tc>
        <w:tc>
          <w:tcPr>
            <w:tcW w:w="1985" w:type="dxa"/>
            <w:vAlign w:val="center"/>
          </w:tcPr>
          <w:p w:rsidR="001D6BD3" w:rsidRPr="00D23CBB" w:rsidRDefault="002A76A6" w:rsidP="00BF1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108 688,8</w:t>
            </w:r>
          </w:p>
        </w:tc>
        <w:tc>
          <w:tcPr>
            <w:tcW w:w="1701" w:type="dxa"/>
            <w:vAlign w:val="center"/>
          </w:tcPr>
          <w:p w:rsidR="001D6BD3" w:rsidRPr="00D23CBB" w:rsidRDefault="002A76A6" w:rsidP="00096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118 362,1</w:t>
            </w:r>
          </w:p>
        </w:tc>
      </w:tr>
    </w:tbl>
    <w:p w:rsidR="00C85EDB" w:rsidRDefault="00C85EDB" w:rsidP="0092707D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A22850" w:rsidRPr="00A22850" w:rsidRDefault="00A67ADB" w:rsidP="00BE139D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="00A22850" w:rsidRPr="00A22850">
        <w:rPr>
          <w:sz w:val="24"/>
          <w:szCs w:val="24"/>
        </w:rPr>
        <w:t xml:space="preserve">доходы </w:t>
      </w:r>
      <w:r w:rsidR="00EE0B8B">
        <w:rPr>
          <w:sz w:val="24"/>
          <w:szCs w:val="24"/>
        </w:rPr>
        <w:t xml:space="preserve">бюджета </w:t>
      </w:r>
      <w:r w:rsidR="008768B2">
        <w:rPr>
          <w:sz w:val="24"/>
          <w:szCs w:val="24"/>
        </w:rPr>
        <w:t>Куйбышевского</w:t>
      </w:r>
      <w:r w:rsidR="00EE0B8B">
        <w:rPr>
          <w:sz w:val="24"/>
          <w:szCs w:val="24"/>
        </w:rPr>
        <w:t xml:space="preserve"> внутригородского района</w:t>
      </w:r>
      <w:r w:rsidR="00A22850" w:rsidRPr="00A22850">
        <w:rPr>
          <w:sz w:val="24"/>
          <w:szCs w:val="24"/>
        </w:rPr>
        <w:t xml:space="preserve"> </w:t>
      </w:r>
      <w:r w:rsidR="00EE0B8B">
        <w:rPr>
          <w:sz w:val="24"/>
          <w:szCs w:val="24"/>
        </w:rPr>
        <w:t xml:space="preserve">на 2017 год </w:t>
      </w:r>
      <w:r w:rsidR="00A22850" w:rsidRPr="00A22850">
        <w:rPr>
          <w:sz w:val="24"/>
          <w:szCs w:val="24"/>
        </w:rPr>
        <w:t xml:space="preserve">определены в сумме </w:t>
      </w:r>
      <w:r w:rsidR="002A76A6">
        <w:rPr>
          <w:sz w:val="24"/>
          <w:szCs w:val="24"/>
        </w:rPr>
        <w:t xml:space="preserve">48 368,0 тыс. руб., из них налоговые </w:t>
      </w:r>
      <w:r w:rsidR="00A22850" w:rsidRPr="00A22850">
        <w:rPr>
          <w:sz w:val="24"/>
          <w:szCs w:val="24"/>
        </w:rPr>
        <w:t xml:space="preserve">доходы </w:t>
      </w:r>
      <w:r w:rsidR="002A76A6">
        <w:rPr>
          <w:sz w:val="24"/>
          <w:szCs w:val="24"/>
        </w:rPr>
        <w:t xml:space="preserve">46 135,0 </w:t>
      </w:r>
      <w:r w:rsidR="00A22850" w:rsidRPr="00A22850">
        <w:rPr>
          <w:sz w:val="24"/>
          <w:szCs w:val="24"/>
        </w:rPr>
        <w:t xml:space="preserve">тыс. руб. </w:t>
      </w:r>
    </w:p>
    <w:p w:rsidR="00A22850" w:rsidRDefault="00BE139D" w:rsidP="00BE139D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проекте </w:t>
      </w:r>
      <w:r w:rsidR="00A22850" w:rsidRPr="00A22850">
        <w:rPr>
          <w:sz w:val="24"/>
          <w:szCs w:val="24"/>
        </w:rPr>
        <w:t xml:space="preserve">бюджета </w:t>
      </w:r>
      <w:r w:rsidR="008768B2">
        <w:rPr>
          <w:sz w:val="24"/>
          <w:szCs w:val="24"/>
        </w:rPr>
        <w:t>Куйбышевского</w:t>
      </w:r>
      <w:r w:rsidR="00EB76D2">
        <w:rPr>
          <w:sz w:val="24"/>
          <w:szCs w:val="24"/>
        </w:rPr>
        <w:t xml:space="preserve"> внутригородского района</w:t>
      </w:r>
      <w:r w:rsidR="00EB76D2" w:rsidRPr="00A22850">
        <w:rPr>
          <w:sz w:val="24"/>
          <w:szCs w:val="24"/>
        </w:rPr>
        <w:t xml:space="preserve"> </w:t>
      </w:r>
      <w:r w:rsidR="00A22850" w:rsidRPr="00A22850">
        <w:rPr>
          <w:sz w:val="24"/>
          <w:szCs w:val="24"/>
        </w:rPr>
        <w:t>на 20</w:t>
      </w:r>
      <w:r w:rsidR="00EB76D2">
        <w:rPr>
          <w:sz w:val="24"/>
          <w:szCs w:val="24"/>
        </w:rPr>
        <w:t>17</w:t>
      </w:r>
      <w:r w:rsidR="00A22850" w:rsidRPr="00A22850">
        <w:rPr>
          <w:sz w:val="24"/>
          <w:szCs w:val="24"/>
        </w:rPr>
        <w:t xml:space="preserve"> год объем безвозмездных поступлений из </w:t>
      </w:r>
      <w:r w:rsidR="00EB76D2">
        <w:rPr>
          <w:sz w:val="24"/>
          <w:szCs w:val="24"/>
        </w:rPr>
        <w:t>вышестоящих</w:t>
      </w:r>
      <w:r w:rsidR="00A22850" w:rsidRPr="00A22850">
        <w:rPr>
          <w:sz w:val="24"/>
          <w:szCs w:val="24"/>
        </w:rPr>
        <w:t xml:space="preserve"> бюджет</w:t>
      </w:r>
      <w:r w:rsidR="00EB76D2">
        <w:rPr>
          <w:sz w:val="24"/>
          <w:szCs w:val="24"/>
        </w:rPr>
        <w:t>ов</w:t>
      </w:r>
      <w:r w:rsidR="00A22850" w:rsidRPr="00A22850">
        <w:rPr>
          <w:sz w:val="24"/>
          <w:szCs w:val="24"/>
        </w:rPr>
        <w:t xml:space="preserve"> предусмотрен в сумме </w:t>
      </w:r>
      <w:r w:rsidR="002A76A6">
        <w:rPr>
          <w:sz w:val="24"/>
          <w:szCs w:val="24"/>
        </w:rPr>
        <w:t xml:space="preserve">55740,0 </w:t>
      </w:r>
      <w:r w:rsidR="00A22850" w:rsidRPr="00A22850">
        <w:rPr>
          <w:sz w:val="24"/>
          <w:szCs w:val="24"/>
        </w:rPr>
        <w:t>тыс. руб</w:t>
      </w:r>
      <w:r w:rsidR="00A67ADB">
        <w:rPr>
          <w:sz w:val="24"/>
          <w:szCs w:val="24"/>
        </w:rPr>
        <w:t>. Существенная</w:t>
      </w:r>
      <w:r w:rsidR="00A22850" w:rsidRPr="00A22850">
        <w:rPr>
          <w:sz w:val="24"/>
          <w:szCs w:val="24"/>
        </w:rPr>
        <w:t xml:space="preserve"> роль в формировании налоговых и неналоговых доходов на территории района </w:t>
      </w:r>
      <w:r w:rsidR="00E60597">
        <w:rPr>
          <w:sz w:val="24"/>
          <w:szCs w:val="24"/>
        </w:rPr>
        <w:t xml:space="preserve">в 2017 году </w:t>
      </w:r>
      <w:r w:rsidR="00A22850" w:rsidRPr="00A22850">
        <w:rPr>
          <w:sz w:val="24"/>
          <w:szCs w:val="24"/>
        </w:rPr>
        <w:t xml:space="preserve">будет принадлежать таким налогам как </w:t>
      </w:r>
      <w:r w:rsidR="002A76A6">
        <w:rPr>
          <w:sz w:val="24"/>
          <w:szCs w:val="24"/>
        </w:rPr>
        <w:t>земельный налог</w:t>
      </w:r>
      <w:r w:rsidR="002A76A6" w:rsidRPr="00A22850">
        <w:rPr>
          <w:sz w:val="24"/>
          <w:szCs w:val="24"/>
        </w:rPr>
        <w:t xml:space="preserve"> (</w:t>
      </w:r>
      <w:r w:rsidR="00A67ADB">
        <w:rPr>
          <w:sz w:val="24"/>
          <w:szCs w:val="24"/>
        </w:rPr>
        <w:t>63,5</w:t>
      </w:r>
      <w:r w:rsidR="002A76A6">
        <w:rPr>
          <w:sz w:val="24"/>
          <w:szCs w:val="24"/>
        </w:rPr>
        <w:t xml:space="preserve">%), </w:t>
      </w:r>
      <w:r w:rsidR="00A22850" w:rsidRPr="00A22850">
        <w:rPr>
          <w:sz w:val="24"/>
          <w:szCs w:val="24"/>
        </w:rPr>
        <w:t xml:space="preserve">налог на </w:t>
      </w:r>
      <w:r w:rsidR="00E60597">
        <w:rPr>
          <w:sz w:val="24"/>
          <w:szCs w:val="24"/>
        </w:rPr>
        <w:t>имущество</w:t>
      </w:r>
      <w:r w:rsidR="00A22850" w:rsidRPr="00A22850">
        <w:rPr>
          <w:sz w:val="24"/>
          <w:szCs w:val="24"/>
        </w:rPr>
        <w:t xml:space="preserve"> физических лиц (</w:t>
      </w:r>
      <w:r w:rsidR="00A67ADB">
        <w:rPr>
          <w:sz w:val="24"/>
          <w:szCs w:val="24"/>
        </w:rPr>
        <w:t>31,8</w:t>
      </w:r>
      <w:r w:rsidR="002A76A6">
        <w:rPr>
          <w:sz w:val="24"/>
          <w:szCs w:val="24"/>
        </w:rPr>
        <w:t>%).</w:t>
      </w:r>
      <w:r w:rsidR="00A22850" w:rsidRPr="00A22850">
        <w:rPr>
          <w:sz w:val="24"/>
          <w:szCs w:val="24"/>
        </w:rPr>
        <w:t xml:space="preserve"> </w:t>
      </w:r>
      <w:r w:rsidR="00A67ADB">
        <w:rPr>
          <w:sz w:val="24"/>
          <w:szCs w:val="24"/>
        </w:rPr>
        <w:t>Штрафы, санкции, возмещение ущерба – 4,7%</w:t>
      </w:r>
    </w:p>
    <w:p w:rsidR="00282377" w:rsidRDefault="00282377" w:rsidP="0092707D">
      <w:pPr>
        <w:pStyle w:val="a4"/>
        <w:spacing w:line="360" w:lineRule="auto"/>
        <w:ind w:firstLine="709"/>
        <w:jc w:val="both"/>
        <w:rPr>
          <w:b/>
          <w:sz w:val="24"/>
          <w:szCs w:val="24"/>
        </w:rPr>
      </w:pPr>
    </w:p>
    <w:p w:rsidR="00BE139D" w:rsidRDefault="00282377" w:rsidP="00B612CF">
      <w:pPr>
        <w:pStyle w:val="a4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ОСОБЕННОСТИ РАСЧЕТОВ ПОСТУПЛЕНИЙ ПЛАТЕЖЕЙ </w:t>
      </w:r>
    </w:p>
    <w:p w:rsidR="00282377" w:rsidRDefault="00282377" w:rsidP="00B612CF">
      <w:pPr>
        <w:pStyle w:val="a4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ОСНОВНЫХ ДОХОДНЫХ ИСТОЧНИКОВ</w:t>
      </w:r>
    </w:p>
    <w:p w:rsidR="00DC07E6" w:rsidRDefault="00DC07E6" w:rsidP="0092707D">
      <w:pPr>
        <w:pStyle w:val="a4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НАЛОГОВЫЕ И НЕНАЛОГОВЫЕ ДОХОДЫ</w:t>
      </w:r>
    </w:p>
    <w:p w:rsidR="00282377" w:rsidRDefault="00282377" w:rsidP="0092707D">
      <w:pPr>
        <w:pStyle w:val="a4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Налог на имущество физических лиц</w:t>
      </w:r>
    </w:p>
    <w:p w:rsidR="00B435E7" w:rsidRDefault="00BE139D" w:rsidP="00BE139D">
      <w:pPr>
        <w:pStyle w:val="a4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B435E7" w:rsidRPr="00C925D0">
        <w:rPr>
          <w:color w:val="000000"/>
          <w:sz w:val="24"/>
          <w:szCs w:val="24"/>
        </w:rPr>
        <w:t>Поступление платежей в бюджет</w:t>
      </w:r>
      <w:r w:rsidR="00B435E7">
        <w:rPr>
          <w:color w:val="000000"/>
          <w:sz w:val="24"/>
          <w:szCs w:val="24"/>
        </w:rPr>
        <w:t xml:space="preserve"> </w:t>
      </w:r>
      <w:r w:rsidR="008768B2">
        <w:rPr>
          <w:color w:val="000000"/>
          <w:sz w:val="24"/>
          <w:szCs w:val="24"/>
        </w:rPr>
        <w:t>Куйбышевского</w:t>
      </w:r>
      <w:r w:rsidR="00B435E7">
        <w:rPr>
          <w:color w:val="000000"/>
          <w:sz w:val="24"/>
          <w:szCs w:val="24"/>
        </w:rPr>
        <w:t xml:space="preserve"> внутригородского района</w:t>
      </w:r>
      <w:r w:rsidR="00B435E7" w:rsidRPr="00C925D0">
        <w:rPr>
          <w:color w:val="000000"/>
          <w:sz w:val="24"/>
          <w:szCs w:val="24"/>
        </w:rPr>
        <w:t xml:space="preserve"> в 201</w:t>
      </w:r>
      <w:r w:rsidR="00B435E7">
        <w:rPr>
          <w:color w:val="000000"/>
          <w:sz w:val="24"/>
          <w:szCs w:val="24"/>
        </w:rPr>
        <w:t>7</w:t>
      </w:r>
      <w:r w:rsidR="00B435E7" w:rsidRPr="00C925D0">
        <w:rPr>
          <w:color w:val="000000"/>
          <w:sz w:val="24"/>
          <w:szCs w:val="24"/>
        </w:rPr>
        <w:t xml:space="preserve"> </w:t>
      </w:r>
      <w:r w:rsidR="00B435E7" w:rsidRPr="00C925D0">
        <w:rPr>
          <w:sz w:val="24"/>
          <w:szCs w:val="24"/>
        </w:rPr>
        <w:t xml:space="preserve">прогнозируется </w:t>
      </w:r>
      <w:r w:rsidR="00D1462F">
        <w:rPr>
          <w:sz w:val="24"/>
          <w:szCs w:val="24"/>
        </w:rPr>
        <w:t xml:space="preserve">в сумме </w:t>
      </w:r>
      <w:r w:rsidR="002A76A6">
        <w:rPr>
          <w:sz w:val="24"/>
          <w:szCs w:val="24"/>
        </w:rPr>
        <w:t xml:space="preserve">15 402,0 </w:t>
      </w:r>
      <w:r w:rsidR="00D1462F">
        <w:rPr>
          <w:sz w:val="24"/>
          <w:szCs w:val="24"/>
        </w:rPr>
        <w:t xml:space="preserve">тыс. руб. </w:t>
      </w:r>
      <w:r w:rsidR="00B435E7">
        <w:rPr>
          <w:sz w:val="24"/>
          <w:szCs w:val="24"/>
        </w:rPr>
        <w:t>исходя из следующих параметров:</w:t>
      </w:r>
    </w:p>
    <w:p w:rsidR="00B435E7" w:rsidRDefault="00B435E7" w:rsidP="00BE139D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435E7">
        <w:rPr>
          <w:sz w:val="24"/>
          <w:szCs w:val="24"/>
        </w:rPr>
        <w:t>умм</w:t>
      </w:r>
      <w:r w:rsidR="00C85EDB">
        <w:rPr>
          <w:sz w:val="24"/>
          <w:szCs w:val="24"/>
        </w:rPr>
        <w:t>а</w:t>
      </w:r>
      <w:r w:rsidRPr="00B435E7">
        <w:rPr>
          <w:sz w:val="24"/>
          <w:szCs w:val="24"/>
        </w:rPr>
        <w:t xml:space="preserve"> налога на имущество физических лиц,</w:t>
      </w:r>
      <w:r w:rsidR="00C85EDB">
        <w:rPr>
          <w:sz w:val="24"/>
          <w:szCs w:val="24"/>
        </w:rPr>
        <w:t xml:space="preserve"> подлежащая уплате в бюджет (до </w:t>
      </w:r>
      <w:r w:rsidRPr="00B435E7">
        <w:rPr>
          <w:sz w:val="24"/>
          <w:szCs w:val="24"/>
        </w:rPr>
        <w:t>1 декабря 2016 года) по данным налоговой отчетности по форме № 5-МН "Отчет о налоговой базе и структуре начислений по местным налогам за 2015 год (</w:t>
      </w:r>
      <w:r w:rsidR="00113CB7">
        <w:rPr>
          <w:sz w:val="24"/>
          <w:szCs w:val="24"/>
        </w:rPr>
        <w:t xml:space="preserve">с учетом норматива </w:t>
      </w:r>
      <w:r w:rsidR="00AF1B81">
        <w:rPr>
          <w:sz w:val="24"/>
          <w:szCs w:val="24"/>
        </w:rPr>
        <w:t>отчисления</w:t>
      </w:r>
      <w:r w:rsidR="00113CB7">
        <w:rPr>
          <w:sz w:val="24"/>
          <w:szCs w:val="24"/>
        </w:rPr>
        <w:t xml:space="preserve"> 50%)</w:t>
      </w:r>
      <w:r>
        <w:rPr>
          <w:sz w:val="24"/>
          <w:szCs w:val="24"/>
        </w:rPr>
        <w:t>;</w:t>
      </w:r>
    </w:p>
    <w:p w:rsidR="00B435E7" w:rsidRDefault="00B435E7" w:rsidP="0092707D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35E7">
        <w:rPr>
          <w:sz w:val="24"/>
          <w:szCs w:val="24"/>
        </w:rPr>
        <w:t>индекс</w:t>
      </w:r>
      <w:r>
        <w:rPr>
          <w:sz w:val="24"/>
          <w:szCs w:val="24"/>
        </w:rPr>
        <w:t>-</w:t>
      </w:r>
      <w:r w:rsidRPr="00B435E7">
        <w:rPr>
          <w:sz w:val="24"/>
          <w:szCs w:val="24"/>
        </w:rPr>
        <w:t>дефлятор инвестиций - данные основных показателей прогноза социально-экономического развития Самарской области на 2016-2018 гг.</w:t>
      </w:r>
      <w:r>
        <w:rPr>
          <w:sz w:val="24"/>
          <w:szCs w:val="24"/>
        </w:rPr>
        <w:t xml:space="preserve"> – 1,05;</w:t>
      </w:r>
    </w:p>
    <w:p w:rsidR="00B435E7" w:rsidRDefault="00B435E7" w:rsidP="0092707D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35E7">
        <w:rPr>
          <w:sz w:val="24"/>
          <w:szCs w:val="24"/>
        </w:rPr>
        <w:t>прогнозируемый темп роста налогооблагаемой базы, определяемой исходя из кадастровой стоимости объектов налогообложения</w:t>
      </w:r>
      <w:r>
        <w:rPr>
          <w:sz w:val="24"/>
          <w:szCs w:val="24"/>
        </w:rPr>
        <w:t xml:space="preserve"> – 1,541;</w:t>
      </w:r>
    </w:p>
    <w:p w:rsidR="00B435E7" w:rsidRDefault="00B435E7" w:rsidP="0092707D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35E7">
        <w:rPr>
          <w:sz w:val="24"/>
          <w:szCs w:val="24"/>
        </w:rPr>
        <w:t xml:space="preserve">прогноза собираемости </w:t>
      </w:r>
      <w:r>
        <w:rPr>
          <w:sz w:val="24"/>
          <w:szCs w:val="24"/>
        </w:rPr>
        <w:t xml:space="preserve">налога </w:t>
      </w:r>
      <w:r w:rsidR="002A76A6">
        <w:rPr>
          <w:sz w:val="24"/>
          <w:szCs w:val="24"/>
        </w:rPr>
        <w:t>в размере 72,0</w:t>
      </w:r>
      <w:r w:rsidRPr="00B435E7">
        <w:rPr>
          <w:sz w:val="24"/>
          <w:szCs w:val="24"/>
        </w:rPr>
        <w:t>%</w:t>
      </w:r>
      <w:r w:rsidR="00C85EDB">
        <w:rPr>
          <w:sz w:val="24"/>
          <w:szCs w:val="24"/>
        </w:rPr>
        <w:t>.</w:t>
      </w:r>
    </w:p>
    <w:p w:rsidR="00A7515A" w:rsidRDefault="00BE139D" w:rsidP="00BE139D">
      <w:pPr>
        <w:pStyle w:val="a4"/>
        <w:spacing w:line="36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756F6">
        <w:rPr>
          <w:color w:val="000000"/>
          <w:sz w:val="24"/>
          <w:szCs w:val="24"/>
        </w:rPr>
        <w:t xml:space="preserve">Прогнозируемые поступления </w:t>
      </w:r>
      <w:r w:rsidR="00B435E7" w:rsidRPr="00C925D0">
        <w:rPr>
          <w:sz w:val="24"/>
          <w:szCs w:val="24"/>
        </w:rPr>
        <w:t>на 201</w:t>
      </w:r>
      <w:r w:rsidR="00B435E7">
        <w:rPr>
          <w:sz w:val="24"/>
          <w:szCs w:val="24"/>
        </w:rPr>
        <w:t>8</w:t>
      </w:r>
      <w:r w:rsidR="00B435E7" w:rsidRPr="00C925D0">
        <w:rPr>
          <w:sz w:val="24"/>
          <w:szCs w:val="24"/>
        </w:rPr>
        <w:t xml:space="preserve"> год –</w:t>
      </w:r>
      <w:r w:rsidR="002A76A6">
        <w:rPr>
          <w:sz w:val="24"/>
          <w:szCs w:val="24"/>
        </w:rPr>
        <w:t xml:space="preserve">19 298,0 </w:t>
      </w:r>
      <w:r w:rsidR="00B435E7" w:rsidRPr="00C925D0">
        <w:rPr>
          <w:sz w:val="24"/>
          <w:szCs w:val="24"/>
        </w:rPr>
        <w:t>тыс. руб</w:t>
      </w:r>
      <w:r w:rsidR="00B435E7">
        <w:rPr>
          <w:sz w:val="24"/>
          <w:szCs w:val="24"/>
        </w:rPr>
        <w:t>.</w:t>
      </w:r>
      <w:r w:rsidR="00B435E7" w:rsidRPr="00C925D0">
        <w:rPr>
          <w:sz w:val="24"/>
          <w:szCs w:val="24"/>
        </w:rPr>
        <w:t>, на 201</w:t>
      </w:r>
      <w:r w:rsidR="00B435E7">
        <w:rPr>
          <w:sz w:val="24"/>
          <w:szCs w:val="24"/>
        </w:rPr>
        <w:t>9</w:t>
      </w:r>
      <w:r w:rsidR="00B435E7" w:rsidRPr="00C925D0">
        <w:rPr>
          <w:sz w:val="24"/>
          <w:szCs w:val="24"/>
        </w:rPr>
        <w:t xml:space="preserve"> год –</w:t>
      </w:r>
      <w:r w:rsidR="002A76A6">
        <w:rPr>
          <w:sz w:val="24"/>
          <w:szCs w:val="24"/>
        </w:rPr>
        <w:t xml:space="preserve">23 165,0 </w:t>
      </w:r>
      <w:r w:rsidR="00B435E7" w:rsidRPr="00C925D0">
        <w:rPr>
          <w:sz w:val="24"/>
          <w:szCs w:val="24"/>
        </w:rPr>
        <w:t>тыс. руб.</w:t>
      </w:r>
    </w:p>
    <w:p w:rsidR="00A7515A" w:rsidRDefault="00A7515A" w:rsidP="0092707D">
      <w:pPr>
        <w:pStyle w:val="a4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Земельный налог</w:t>
      </w:r>
    </w:p>
    <w:p w:rsidR="002B6513" w:rsidRDefault="00BE139D" w:rsidP="00BE139D">
      <w:pPr>
        <w:pStyle w:val="a4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6513" w:rsidRPr="00C925D0">
        <w:rPr>
          <w:color w:val="000000"/>
          <w:sz w:val="24"/>
          <w:szCs w:val="24"/>
        </w:rPr>
        <w:t>Поступление платежей в бюджет</w:t>
      </w:r>
      <w:r w:rsidR="002B6513">
        <w:rPr>
          <w:color w:val="000000"/>
          <w:sz w:val="24"/>
          <w:szCs w:val="24"/>
        </w:rPr>
        <w:t xml:space="preserve"> </w:t>
      </w:r>
      <w:r w:rsidR="008768B2">
        <w:rPr>
          <w:color w:val="000000"/>
          <w:sz w:val="24"/>
          <w:szCs w:val="24"/>
        </w:rPr>
        <w:t>Куйбышевского</w:t>
      </w:r>
      <w:r w:rsidR="002B6513">
        <w:rPr>
          <w:color w:val="000000"/>
          <w:sz w:val="24"/>
          <w:szCs w:val="24"/>
        </w:rPr>
        <w:t xml:space="preserve"> внутригородского района</w:t>
      </w:r>
      <w:r w:rsidR="002B6513" w:rsidRPr="00C925D0">
        <w:rPr>
          <w:color w:val="000000"/>
          <w:sz w:val="24"/>
          <w:szCs w:val="24"/>
        </w:rPr>
        <w:t xml:space="preserve"> в 201</w:t>
      </w:r>
      <w:r w:rsidR="002B6513">
        <w:rPr>
          <w:color w:val="000000"/>
          <w:sz w:val="24"/>
          <w:szCs w:val="24"/>
        </w:rPr>
        <w:t>7</w:t>
      </w:r>
      <w:r w:rsidR="002B6513" w:rsidRPr="00C925D0">
        <w:rPr>
          <w:color w:val="000000"/>
          <w:sz w:val="24"/>
          <w:szCs w:val="24"/>
        </w:rPr>
        <w:t xml:space="preserve"> </w:t>
      </w:r>
      <w:r w:rsidR="002B6513" w:rsidRPr="00C925D0">
        <w:rPr>
          <w:sz w:val="24"/>
          <w:szCs w:val="24"/>
        </w:rPr>
        <w:t xml:space="preserve">прогнозируется </w:t>
      </w:r>
      <w:r w:rsidR="002B6513">
        <w:rPr>
          <w:sz w:val="24"/>
          <w:szCs w:val="24"/>
        </w:rPr>
        <w:t xml:space="preserve">в сумме </w:t>
      </w:r>
      <w:r w:rsidR="002A76A6">
        <w:rPr>
          <w:sz w:val="24"/>
          <w:szCs w:val="24"/>
        </w:rPr>
        <w:t xml:space="preserve">30 733,0 </w:t>
      </w:r>
      <w:r w:rsidR="002B6513">
        <w:rPr>
          <w:sz w:val="24"/>
          <w:szCs w:val="24"/>
        </w:rPr>
        <w:t>тыс. руб. исходя из следующих параметров:</w:t>
      </w:r>
    </w:p>
    <w:p w:rsidR="002B6513" w:rsidRDefault="002B6513" w:rsidP="0092707D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B435E7">
        <w:rPr>
          <w:sz w:val="24"/>
          <w:szCs w:val="24"/>
        </w:rPr>
        <w:t>умм</w:t>
      </w:r>
      <w:r w:rsidR="00C85EDB">
        <w:rPr>
          <w:sz w:val="24"/>
          <w:szCs w:val="24"/>
        </w:rPr>
        <w:t>а</w:t>
      </w:r>
      <w:r w:rsidRPr="00B435E7">
        <w:rPr>
          <w:sz w:val="24"/>
          <w:szCs w:val="24"/>
        </w:rPr>
        <w:t xml:space="preserve"> </w:t>
      </w:r>
      <w:r w:rsidR="00AF1B81">
        <w:rPr>
          <w:sz w:val="24"/>
          <w:szCs w:val="24"/>
        </w:rPr>
        <w:t>земельного налога</w:t>
      </w:r>
      <w:r w:rsidRPr="00B435E7">
        <w:rPr>
          <w:sz w:val="24"/>
          <w:szCs w:val="24"/>
        </w:rPr>
        <w:t>, подлежащая уплате в бюджет (до 1 декабря 2016 года) по данным налоговой отчетности по форме № 5-МН "Отчет о налогов</w:t>
      </w:r>
      <w:r w:rsidR="008768B2">
        <w:rPr>
          <w:sz w:val="24"/>
          <w:szCs w:val="24"/>
        </w:rPr>
        <w:t xml:space="preserve">ой базе и структуре начислений </w:t>
      </w:r>
      <w:r w:rsidRPr="00B435E7">
        <w:rPr>
          <w:sz w:val="24"/>
          <w:szCs w:val="24"/>
        </w:rPr>
        <w:t>по местным налогам за 2015 год (</w:t>
      </w:r>
      <w:r>
        <w:rPr>
          <w:sz w:val="24"/>
          <w:szCs w:val="24"/>
        </w:rPr>
        <w:t xml:space="preserve">с учетом норматива </w:t>
      </w:r>
      <w:r w:rsidR="00AF1B81">
        <w:rPr>
          <w:sz w:val="24"/>
          <w:szCs w:val="24"/>
        </w:rPr>
        <w:t>отчисления</w:t>
      </w:r>
      <w:r>
        <w:rPr>
          <w:sz w:val="24"/>
          <w:szCs w:val="24"/>
        </w:rPr>
        <w:t xml:space="preserve"> </w:t>
      </w:r>
      <w:r w:rsidR="00AF1B81">
        <w:rPr>
          <w:sz w:val="24"/>
          <w:szCs w:val="24"/>
        </w:rPr>
        <w:t>10</w:t>
      </w:r>
      <w:r>
        <w:rPr>
          <w:sz w:val="24"/>
          <w:szCs w:val="24"/>
        </w:rPr>
        <w:t>%);</w:t>
      </w:r>
    </w:p>
    <w:p w:rsidR="00BE139D" w:rsidRDefault="009C1D99" w:rsidP="00BE139D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C1D99">
        <w:rPr>
          <w:sz w:val="24"/>
          <w:szCs w:val="24"/>
        </w:rPr>
        <w:t>оэффициент изменения бюджетного и налогового законодательства</w:t>
      </w:r>
      <w:r>
        <w:rPr>
          <w:sz w:val="24"/>
          <w:szCs w:val="24"/>
        </w:rPr>
        <w:t xml:space="preserve"> – 1,024</w:t>
      </w:r>
      <w:r w:rsidR="002804A3">
        <w:rPr>
          <w:sz w:val="24"/>
          <w:szCs w:val="24"/>
        </w:rPr>
        <w:t>.</w:t>
      </w:r>
    </w:p>
    <w:p w:rsidR="002B6513" w:rsidRPr="00BE139D" w:rsidRDefault="00BE139D" w:rsidP="00BE139D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6513" w:rsidRPr="00BE139D">
        <w:rPr>
          <w:color w:val="000000"/>
          <w:sz w:val="24"/>
          <w:szCs w:val="24"/>
        </w:rPr>
        <w:t xml:space="preserve">Прогнозируемые поступления </w:t>
      </w:r>
      <w:r w:rsidR="002B6513" w:rsidRPr="00BE139D">
        <w:rPr>
          <w:sz w:val="24"/>
          <w:szCs w:val="24"/>
        </w:rPr>
        <w:t>на 2018 год –</w:t>
      </w:r>
      <w:r w:rsidR="002A76A6">
        <w:rPr>
          <w:sz w:val="24"/>
          <w:szCs w:val="24"/>
        </w:rPr>
        <w:t xml:space="preserve"> 31 471,0 </w:t>
      </w:r>
      <w:r w:rsidR="002B6513" w:rsidRPr="00BE139D">
        <w:rPr>
          <w:sz w:val="24"/>
          <w:szCs w:val="24"/>
        </w:rPr>
        <w:t>тыс. руб., на 2019 год –</w:t>
      </w:r>
      <w:r w:rsidR="002A76A6">
        <w:rPr>
          <w:sz w:val="24"/>
          <w:szCs w:val="24"/>
        </w:rPr>
        <w:t xml:space="preserve"> 32 226,0 </w:t>
      </w:r>
      <w:r w:rsidR="002B6513" w:rsidRPr="00BE139D">
        <w:rPr>
          <w:sz w:val="24"/>
          <w:szCs w:val="24"/>
        </w:rPr>
        <w:t>тыс. руб.</w:t>
      </w:r>
    </w:p>
    <w:p w:rsidR="00C925D0" w:rsidRPr="00C925D0" w:rsidRDefault="00C925D0" w:rsidP="009270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Штрафы, санкции, возмещение ущерба</w:t>
      </w:r>
    </w:p>
    <w:p w:rsidR="00C925D0" w:rsidRPr="00C925D0" w:rsidRDefault="00BE139D" w:rsidP="00BE139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2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платежей </w:t>
      </w:r>
      <w:r w:rsidR="00C925D0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</w:t>
      </w:r>
      <w:r w:rsid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Куйбышевского</w:t>
      </w:r>
      <w:r w:rsidR="00E2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внутригородского </w:t>
      </w:r>
      <w:r w:rsid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925D0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925D0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925D0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5D0" w:rsidRP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на уровне </w:t>
      </w:r>
      <w:r w:rsidR="00C925D0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ожидаемого поступления доходов в 201</w:t>
      </w:r>
      <w:r w:rsid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925D0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которое </w:t>
      </w:r>
      <w:r w:rsidR="00E25B71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из</w:t>
      </w:r>
      <w:r w:rsidR="00C925D0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фактического поступления </w:t>
      </w:r>
      <w:r w:rsidR="00E4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01.08.</w:t>
      </w:r>
      <w:r w:rsidR="00C925D0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925D0" w:rsidRPr="00C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Поступления составят </w:t>
      </w:r>
      <w:r w:rsidR="00C925D0" w:rsidRP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25D0" w:rsidRP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2 233,0 </w:t>
      </w:r>
      <w:r w:rsidR="00C925D0" w:rsidRP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201</w:t>
      </w:r>
      <w:r w:rsid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25D0" w:rsidRP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2A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2 233,0 </w:t>
      </w:r>
      <w:r w:rsidR="00C925D0" w:rsidRP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25D0" w:rsidRP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</w:t>
      </w:r>
      <w:r w:rsid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25D0" w:rsidRP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2A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2 233,0 </w:t>
      </w:r>
      <w:r w:rsidR="00C925D0" w:rsidRPr="00C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A2770F" w:rsidRDefault="00A2770F" w:rsidP="00927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7E6" w:rsidRPr="00DC07E6" w:rsidRDefault="00DC07E6" w:rsidP="009270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БЕЗВОЗМЕЗДНЫЕ ПОСТУПЛЕНИЯ </w:t>
      </w:r>
    </w:p>
    <w:p w:rsidR="00DC07E6" w:rsidRPr="00DC07E6" w:rsidRDefault="00DC07E6" w:rsidP="0092707D">
      <w:pPr>
        <w:suppressAutoHyphens/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07E6">
        <w:rPr>
          <w:rFonts w:ascii="Times New Roman" w:hAnsi="Times New Roman" w:cs="Times New Roman"/>
          <w:b/>
          <w:sz w:val="24"/>
          <w:szCs w:val="24"/>
        </w:rPr>
        <w:t xml:space="preserve">Дотации бюджетам </w:t>
      </w:r>
      <w:r w:rsidR="00BE139D">
        <w:rPr>
          <w:rFonts w:ascii="Times New Roman" w:hAnsi="Times New Roman" w:cs="Times New Roman"/>
          <w:b/>
          <w:sz w:val="24"/>
          <w:szCs w:val="24"/>
        </w:rPr>
        <w:t xml:space="preserve">бюджетной системы </w:t>
      </w:r>
      <w:r w:rsidRPr="00DC07E6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5729B5" w:rsidRDefault="00BE139D" w:rsidP="00BE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07E6" w:rsidRPr="00DC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дотаций </w:t>
      </w:r>
      <w:r w:rsidR="00AE77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</w:t>
      </w:r>
      <w:r w:rsidR="00E4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</w:t>
      </w:r>
      <w:r w:rsidR="00E4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района </w:t>
      </w:r>
      <w:r w:rsidR="00DC07E6" w:rsidRPr="00DC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E412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7E6" w:rsidRPr="00DC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</w:t>
      </w:r>
      <w:r w:rsidR="00E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2A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55 740,0 </w:t>
      </w:r>
      <w:r w:rsidR="00E2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E23A66" w:rsidRPr="00E23A66">
        <w:rPr>
          <w:sz w:val="24"/>
          <w:szCs w:val="24"/>
        </w:rPr>
        <w:t xml:space="preserve"> </w:t>
      </w:r>
      <w:r w:rsidR="00E23A66" w:rsidRPr="00E23A66">
        <w:rPr>
          <w:rFonts w:ascii="Times New Roman" w:hAnsi="Times New Roman" w:cs="Times New Roman"/>
          <w:sz w:val="24"/>
          <w:szCs w:val="24"/>
        </w:rPr>
        <w:t>исходя из следующих параметров:</w:t>
      </w:r>
    </w:p>
    <w:p w:rsidR="00495FA4" w:rsidRDefault="00CE593E" w:rsidP="0092707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3E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из областного бюджета</w:t>
      </w:r>
      <w:r w:rsidR="00E25B71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Pr="00CE593E">
        <w:rPr>
          <w:rFonts w:ascii="Times New Roman" w:hAnsi="Times New Roman" w:cs="Times New Roman"/>
          <w:sz w:val="24"/>
          <w:szCs w:val="24"/>
        </w:rPr>
        <w:t>- 27,</w:t>
      </w:r>
      <w:r w:rsidR="002F2D18">
        <w:rPr>
          <w:rFonts w:ascii="Times New Roman" w:hAnsi="Times New Roman" w:cs="Times New Roman"/>
          <w:sz w:val="24"/>
          <w:szCs w:val="24"/>
        </w:rPr>
        <w:t>47</w:t>
      </w:r>
      <w:r w:rsidRPr="00CE593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 на 1 человека, тыс. руб. (исходя из численности жителей района –</w:t>
      </w:r>
      <w:r w:rsidR="00E25B71">
        <w:rPr>
          <w:rFonts w:ascii="Times New Roman" w:hAnsi="Times New Roman" w:cs="Times New Roman"/>
          <w:sz w:val="24"/>
          <w:szCs w:val="24"/>
        </w:rPr>
        <w:t xml:space="preserve"> </w:t>
      </w:r>
      <w:r w:rsidR="002A76A6">
        <w:rPr>
          <w:rFonts w:ascii="Times New Roman" w:hAnsi="Times New Roman" w:cs="Times New Roman"/>
          <w:sz w:val="24"/>
          <w:szCs w:val="24"/>
        </w:rPr>
        <w:t>8</w:t>
      </w:r>
      <w:r w:rsidR="00E25B71">
        <w:rPr>
          <w:rFonts w:ascii="Times New Roman" w:hAnsi="Times New Roman" w:cs="Times New Roman"/>
          <w:sz w:val="24"/>
          <w:szCs w:val="24"/>
        </w:rPr>
        <w:t> </w:t>
      </w:r>
      <w:r w:rsidR="002A76A6">
        <w:rPr>
          <w:rFonts w:ascii="Times New Roman" w:hAnsi="Times New Roman" w:cs="Times New Roman"/>
          <w:sz w:val="24"/>
          <w:szCs w:val="24"/>
        </w:rPr>
        <w:t>750</w:t>
      </w:r>
      <w:r w:rsidR="00E25B7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чел.) в сумме </w:t>
      </w:r>
      <w:r w:rsidR="00E25B71">
        <w:rPr>
          <w:rFonts w:ascii="Times New Roman" w:hAnsi="Times New Roman" w:cs="Times New Roman"/>
          <w:sz w:val="24"/>
          <w:szCs w:val="24"/>
        </w:rPr>
        <w:t xml:space="preserve">2 404,0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CE593E" w:rsidRDefault="00CE593E" w:rsidP="0092707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3E">
        <w:rPr>
          <w:rFonts w:ascii="Times New Roman" w:hAnsi="Times New Roman" w:cs="Times New Roman"/>
          <w:sz w:val="24"/>
          <w:szCs w:val="24"/>
        </w:rPr>
        <w:t>Дотации, выделяемые из бюджета городского округа Самара на выравнивание бюджетной обеспеченности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25B71">
        <w:rPr>
          <w:rFonts w:ascii="Times New Roman" w:hAnsi="Times New Roman" w:cs="Times New Roman"/>
          <w:sz w:val="24"/>
          <w:szCs w:val="24"/>
        </w:rPr>
        <w:t xml:space="preserve">14 672,0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1400F4">
        <w:rPr>
          <w:rFonts w:ascii="Times New Roman" w:hAnsi="Times New Roman" w:cs="Times New Roman"/>
          <w:sz w:val="24"/>
          <w:szCs w:val="24"/>
        </w:rPr>
        <w:t>;</w:t>
      </w:r>
    </w:p>
    <w:p w:rsidR="001400F4" w:rsidRDefault="001400F4" w:rsidP="0092707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F4">
        <w:rPr>
          <w:rFonts w:ascii="Times New Roman" w:hAnsi="Times New Roman" w:cs="Times New Roman"/>
          <w:sz w:val="24"/>
          <w:szCs w:val="24"/>
        </w:rPr>
        <w:t>Иные межбюджетные трансферты бюджетам внутригородских районов, выделяемые из бюджета городского округа Самара (Решение Думы г</w:t>
      </w:r>
      <w:r w:rsidR="00C85EDB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1400F4">
        <w:rPr>
          <w:rFonts w:ascii="Times New Roman" w:hAnsi="Times New Roman" w:cs="Times New Roman"/>
          <w:sz w:val="24"/>
          <w:szCs w:val="24"/>
        </w:rPr>
        <w:t>Самара от 27.08.2015 №605 "Об утверждении Положения "О порядке предоставления иных межбюджетных трансфертов из бюджета городского округа Самара Самарской области бюджетам внутригородских районов городского округа Самара Самарской области")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25B71">
        <w:rPr>
          <w:rFonts w:ascii="Times New Roman" w:hAnsi="Times New Roman" w:cs="Times New Roman"/>
          <w:sz w:val="24"/>
          <w:szCs w:val="24"/>
        </w:rPr>
        <w:t xml:space="preserve">38 664,0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A62867" w:rsidRDefault="00BE139D" w:rsidP="00BE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3F96">
        <w:rPr>
          <w:rFonts w:ascii="Times New Roman" w:hAnsi="Times New Roman" w:cs="Times New Roman"/>
          <w:sz w:val="24"/>
          <w:szCs w:val="24"/>
        </w:rPr>
        <w:t>Запланированные</w:t>
      </w:r>
      <w:r w:rsidR="00673F96" w:rsidRPr="00673F96">
        <w:rPr>
          <w:rFonts w:ascii="Times New Roman" w:hAnsi="Times New Roman" w:cs="Times New Roman"/>
          <w:sz w:val="24"/>
          <w:szCs w:val="24"/>
        </w:rPr>
        <w:t xml:space="preserve"> поступления на 2018 год –</w:t>
      </w:r>
      <w:r w:rsidR="00E25B71">
        <w:rPr>
          <w:rFonts w:ascii="Times New Roman" w:hAnsi="Times New Roman" w:cs="Times New Roman"/>
          <w:sz w:val="24"/>
          <w:szCs w:val="24"/>
        </w:rPr>
        <w:t xml:space="preserve">55 686,8 </w:t>
      </w:r>
      <w:r w:rsidR="00673F96" w:rsidRPr="00673F96">
        <w:rPr>
          <w:rFonts w:ascii="Times New Roman" w:hAnsi="Times New Roman" w:cs="Times New Roman"/>
          <w:sz w:val="24"/>
          <w:szCs w:val="24"/>
        </w:rPr>
        <w:t>тыс. руб., на 2019 год –</w:t>
      </w:r>
      <w:r w:rsidR="00E25B71">
        <w:rPr>
          <w:rFonts w:ascii="Times New Roman" w:hAnsi="Times New Roman" w:cs="Times New Roman"/>
          <w:sz w:val="24"/>
          <w:szCs w:val="24"/>
        </w:rPr>
        <w:t xml:space="preserve">60 738,1 </w:t>
      </w:r>
      <w:r w:rsidR="00673F96" w:rsidRPr="00673F96">
        <w:rPr>
          <w:rFonts w:ascii="Times New Roman" w:hAnsi="Times New Roman" w:cs="Times New Roman"/>
          <w:sz w:val="24"/>
          <w:szCs w:val="24"/>
        </w:rPr>
        <w:t>тыс. руб.</w:t>
      </w:r>
    </w:p>
    <w:p w:rsidR="00BE139D" w:rsidRDefault="00BE139D" w:rsidP="00BE13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9C7FA2" w:rsidRDefault="00BE139D" w:rsidP="008768B2">
      <w:pPr>
        <w:pStyle w:val="Style3"/>
        <w:widowControl/>
        <w:spacing w:before="197" w:line="360" w:lineRule="auto"/>
        <w:ind w:firstLine="701"/>
        <w:rPr>
          <w:rStyle w:val="FontStyle29"/>
        </w:rPr>
      </w:pPr>
      <w:r>
        <w:rPr>
          <w:rFonts w:eastAsia="Times New Roman"/>
        </w:rPr>
        <w:t xml:space="preserve">      </w:t>
      </w:r>
      <w:r w:rsidR="009C7FA2">
        <w:rPr>
          <w:rStyle w:val="FontStyle29"/>
        </w:rPr>
        <w:t xml:space="preserve">Во исполнение принципа сбалансированности бюджета, установленного бюджетным законодательством, объем расходов бюджета Куйбышевского внутригородского района в условиях формирования бездефицитного бюджета соответствует суммарному объему доходов бюджета Куйбышевского внутригородского </w:t>
      </w:r>
      <w:r w:rsidR="009C7FA2">
        <w:rPr>
          <w:rStyle w:val="FontStyle29"/>
        </w:rPr>
        <w:lastRenderedPageBreak/>
        <w:t>района и составляет на 2017 год – 104 108,0 тыс. рублей и на плановый период 201</w:t>
      </w:r>
      <w:r w:rsidR="00922564" w:rsidRPr="00922564">
        <w:rPr>
          <w:rStyle w:val="FontStyle29"/>
        </w:rPr>
        <w:t>8</w:t>
      </w:r>
      <w:r w:rsidR="00922564">
        <w:rPr>
          <w:rStyle w:val="FontStyle29"/>
        </w:rPr>
        <w:t xml:space="preserve"> и 2019</w:t>
      </w:r>
      <w:r w:rsidR="009C7FA2">
        <w:rPr>
          <w:rStyle w:val="FontStyle29"/>
        </w:rPr>
        <w:t xml:space="preserve"> годов </w:t>
      </w:r>
      <w:r w:rsidR="00922564" w:rsidRPr="00922564">
        <w:rPr>
          <w:rStyle w:val="FontStyle29"/>
        </w:rPr>
        <w:t>108</w:t>
      </w:r>
      <w:r w:rsidR="00922564">
        <w:rPr>
          <w:rStyle w:val="FontStyle29"/>
          <w:lang w:val="en-US"/>
        </w:rPr>
        <w:t> </w:t>
      </w:r>
      <w:r w:rsidR="00922564" w:rsidRPr="00922564">
        <w:rPr>
          <w:rStyle w:val="FontStyle29"/>
        </w:rPr>
        <w:t>688</w:t>
      </w:r>
      <w:r w:rsidR="00922564">
        <w:rPr>
          <w:rStyle w:val="FontStyle29"/>
        </w:rPr>
        <w:t>,</w:t>
      </w:r>
      <w:r w:rsidR="00922564" w:rsidRPr="00922564">
        <w:rPr>
          <w:rStyle w:val="FontStyle29"/>
        </w:rPr>
        <w:t>8</w:t>
      </w:r>
      <w:r w:rsidR="00922564">
        <w:rPr>
          <w:rStyle w:val="FontStyle29"/>
        </w:rPr>
        <w:t xml:space="preserve"> </w:t>
      </w:r>
      <w:r w:rsidR="009C7FA2">
        <w:rPr>
          <w:rStyle w:val="FontStyle29"/>
        </w:rPr>
        <w:t xml:space="preserve">тыс. рублей и </w:t>
      </w:r>
      <w:r w:rsidR="00922564">
        <w:rPr>
          <w:rStyle w:val="FontStyle29"/>
        </w:rPr>
        <w:t>118 362,1</w:t>
      </w:r>
      <w:r w:rsidR="009C7FA2">
        <w:rPr>
          <w:rStyle w:val="FontStyle29"/>
        </w:rPr>
        <w:t xml:space="preserve"> тыс. рублей соответственно.</w:t>
      </w:r>
    </w:p>
    <w:p w:rsidR="009C7FA2" w:rsidRPr="008768B2" w:rsidRDefault="009C7FA2" w:rsidP="008768B2">
      <w:pPr>
        <w:pStyle w:val="Style3"/>
        <w:widowControl/>
        <w:spacing w:line="360" w:lineRule="auto"/>
        <w:ind w:firstLine="701"/>
      </w:pPr>
      <w:r>
        <w:rPr>
          <w:rStyle w:val="FontStyle29"/>
        </w:rPr>
        <w:t>Расходы Куйбышевского внутригородского района определены исходя из полномочий по решению вопросов местного значения, установленных 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и включают в себя расходы в сфере жилищно-коммунального хозяйства, в том числе по благоустройству территорий района, культуры и спорта, образования. Так же планируются расходы на проведение первичных мер пожарной безопасности в границах района.</w:t>
      </w:r>
      <w:r w:rsidR="00A67ADB">
        <w:rPr>
          <w:rStyle w:val="FontStyle29"/>
        </w:rPr>
        <w:t xml:space="preserve"> Детализация по р</w:t>
      </w:r>
      <w:r w:rsidR="003A413C">
        <w:rPr>
          <w:rStyle w:val="FontStyle29"/>
        </w:rPr>
        <w:t xml:space="preserve">азделам и подразделам на 2017год согласно Приложению 1, </w:t>
      </w:r>
      <w:r w:rsidR="003A413C">
        <w:rPr>
          <w:rStyle w:val="FontStyle29"/>
        </w:rPr>
        <w:t>на плановой период 2018 и 2019 годов</w:t>
      </w:r>
      <w:r w:rsidR="003A413C">
        <w:rPr>
          <w:rStyle w:val="FontStyle29"/>
        </w:rPr>
        <w:t xml:space="preserve"> согласно П</w:t>
      </w:r>
      <w:r w:rsidR="00A67ADB">
        <w:rPr>
          <w:rStyle w:val="FontStyle29"/>
        </w:rPr>
        <w:t>риложению 2</w:t>
      </w:r>
      <w:r w:rsidR="003A413C">
        <w:rPr>
          <w:rStyle w:val="FontStyle29"/>
        </w:rPr>
        <w:t xml:space="preserve"> пояснительной записки к проекту бюджета</w:t>
      </w:r>
      <w:bookmarkStart w:id="0" w:name="_GoBack"/>
      <w:bookmarkEnd w:id="0"/>
      <w:r w:rsidR="00A67ADB">
        <w:rPr>
          <w:rStyle w:val="FontStyle29"/>
        </w:rPr>
        <w:t>.</w:t>
      </w:r>
    </w:p>
    <w:p w:rsidR="00430DE5" w:rsidRPr="00922564" w:rsidRDefault="003F70A6" w:rsidP="00922564">
      <w:pPr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r w:rsidR="0087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</w:t>
      </w:r>
      <w:r w:rsidR="00D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района</w:t>
      </w:r>
      <w:r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рассчитывались с учетом повышения эффективност</w:t>
      </w:r>
      <w:r w:rsidR="009225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средств бюджета,</w:t>
      </w:r>
      <w:r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асчеты бюджетных проектировок </w:t>
      </w:r>
      <w:r w:rsidR="009D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</w:t>
      </w:r>
      <w:r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осуществлены с учетом сохранения </w:t>
      </w:r>
      <w:r w:rsidR="009D4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расходов на уровне 2016 года</w:t>
      </w:r>
      <w:r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70A6" w:rsidRPr="00922564" w:rsidRDefault="00BE139D" w:rsidP="00BE1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F70A6" w:rsidRPr="009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расходы на 201</w:t>
      </w:r>
      <w:r w:rsidR="00E25C9F" w:rsidRPr="009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F70A6" w:rsidRPr="009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планируются в сумме </w:t>
      </w:r>
      <w:r w:rsidR="00922564" w:rsidRPr="009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104 108,0</w:t>
      </w:r>
      <w:r w:rsidR="003F70A6" w:rsidRPr="009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</w:t>
      </w:r>
      <w:r w:rsidR="00E25C9F" w:rsidRPr="009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70A6" w:rsidRPr="009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руб., из них:           </w:t>
      </w:r>
    </w:p>
    <w:p w:rsidR="00922564" w:rsidRDefault="00922564" w:rsidP="00922564">
      <w:pPr>
        <w:pStyle w:val="Style3"/>
        <w:widowControl/>
        <w:spacing w:before="29"/>
        <w:ind w:firstLine="706"/>
        <w:rPr>
          <w:rStyle w:val="FontStyle29"/>
        </w:rPr>
      </w:pPr>
      <w:r>
        <w:rPr>
          <w:rStyle w:val="FontStyle28"/>
        </w:rPr>
        <w:t xml:space="preserve">Расходы по разделу «Общегосударственные вопросы» </w:t>
      </w:r>
      <w:r>
        <w:rPr>
          <w:rStyle w:val="FontStyle29"/>
        </w:rPr>
        <w:t>на 2017 год запланированы в сумме 57936,0 тыс. рублей.</w:t>
      </w:r>
    </w:p>
    <w:p w:rsidR="00922564" w:rsidRDefault="00922564" w:rsidP="00922564">
      <w:pPr>
        <w:spacing w:after="158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4"/>
        <w:gridCol w:w="2165"/>
      </w:tblGrid>
      <w:tr w:rsidR="00922564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C8082A">
            <w:pPr>
              <w:pStyle w:val="Style6"/>
              <w:widowControl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21796A">
            <w:pPr>
              <w:pStyle w:val="Style20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Общегосударственные вопросы, тыс. рублей</w:t>
            </w:r>
          </w:p>
        </w:tc>
      </w:tr>
      <w:tr w:rsidR="00922564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 xml:space="preserve">Всего, в </w:t>
            </w:r>
            <w:proofErr w:type="spellStart"/>
            <w:r>
              <w:rPr>
                <w:rStyle w:val="FontStyle32"/>
              </w:rPr>
              <w:t>т.ч</w:t>
            </w:r>
            <w:proofErr w:type="spellEnd"/>
            <w:r>
              <w:rPr>
                <w:rStyle w:val="FontStyle32"/>
              </w:rPr>
              <w:t>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21796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57 936,0</w:t>
            </w:r>
          </w:p>
        </w:tc>
      </w:tr>
      <w:tr w:rsidR="00922564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3/плата администрации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21796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47 667,7</w:t>
            </w:r>
          </w:p>
        </w:tc>
      </w:tr>
      <w:tr w:rsidR="00922564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Обеспечение деятельности администрации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6A" w:rsidRDefault="0021796A" w:rsidP="0021796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9087,3</w:t>
            </w:r>
          </w:p>
        </w:tc>
      </w:tr>
      <w:tr w:rsidR="00922564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C8082A">
            <w:pPr>
              <w:pStyle w:val="Style21"/>
              <w:widowControl/>
              <w:ind w:left="5" w:right="994" w:hanging="5"/>
              <w:rPr>
                <w:rStyle w:val="FontStyle32"/>
              </w:rPr>
            </w:pPr>
            <w:r>
              <w:rPr>
                <w:rStyle w:val="FontStyle32"/>
              </w:rPr>
              <w:t>Мероприятия по повышению квалификации муниципальных служащих, переподготовки и проведению семинаров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21796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130,0</w:t>
            </w:r>
          </w:p>
        </w:tc>
      </w:tr>
      <w:tr w:rsidR="00922564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 xml:space="preserve">Проведение архивных работ 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21796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200,0</w:t>
            </w:r>
          </w:p>
        </w:tc>
      </w:tr>
      <w:tr w:rsidR="00922564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21796A" w:rsidP="00C8082A">
            <w:pPr>
              <w:pStyle w:val="Style21"/>
              <w:widowControl/>
              <w:spacing w:line="283" w:lineRule="exact"/>
              <w:ind w:firstLine="5"/>
              <w:rPr>
                <w:rStyle w:val="FontStyle32"/>
              </w:rPr>
            </w:pPr>
            <w:r>
              <w:rPr>
                <w:rStyle w:val="FontStyle32"/>
              </w:rPr>
              <w:t>Обеспечение проведения выборов референдумов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21796A" w:rsidP="0021796A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 xml:space="preserve">              494,0</w:t>
            </w:r>
          </w:p>
        </w:tc>
      </w:tr>
      <w:tr w:rsidR="00922564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21796A" w:rsidP="00C8082A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 xml:space="preserve">Обеспечение первичных мер </w:t>
            </w:r>
            <w:r w:rsidR="00922564">
              <w:rPr>
                <w:rStyle w:val="FontStyle32"/>
              </w:rPr>
              <w:t>пожарной безопасности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21796A" w:rsidP="0021796A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 xml:space="preserve">              10,0</w:t>
            </w:r>
          </w:p>
        </w:tc>
      </w:tr>
      <w:tr w:rsidR="0021796A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6A" w:rsidRDefault="0021796A" w:rsidP="00C8082A">
            <w:pPr>
              <w:pStyle w:val="Style21"/>
              <w:widowControl/>
              <w:spacing w:line="278" w:lineRule="exact"/>
              <w:ind w:left="5" w:hanging="5"/>
              <w:rPr>
                <w:rStyle w:val="FontStyle32"/>
              </w:rPr>
            </w:pPr>
            <w:r w:rsidRPr="0021796A">
              <w:rPr>
                <w:rStyle w:val="FontStyle32"/>
              </w:rPr>
              <w:t>Другие общегосударственные вопросы</w:t>
            </w:r>
            <w:r>
              <w:t xml:space="preserve"> </w:t>
            </w:r>
            <w:r>
              <w:rPr>
                <w:rStyle w:val="FontStyle32"/>
              </w:rPr>
              <w:t>(з</w:t>
            </w:r>
            <w:r w:rsidRPr="0021796A">
              <w:rPr>
                <w:rStyle w:val="FontStyle32"/>
              </w:rPr>
              <w:t>акупка товаров, работ и услуг для государственных (муниципальных) нужд</w:t>
            </w:r>
            <w:r>
              <w:rPr>
                <w:rStyle w:val="FontStyle32"/>
              </w:rPr>
              <w:t>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6A" w:rsidRDefault="0021796A" w:rsidP="0021796A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 xml:space="preserve">              347,0</w:t>
            </w:r>
          </w:p>
        </w:tc>
      </w:tr>
      <w:tr w:rsidR="00922564" w:rsidTr="0021796A"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922564" w:rsidP="00C8082A">
            <w:pPr>
              <w:pStyle w:val="Style21"/>
              <w:widowControl/>
              <w:spacing w:line="278" w:lineRule="exact"/>
              <w:ind w:left="5" w:hanging="5"/>
              <w:rPr>
                <w:rStyle w:val="FontStyle32"/>
              </w:rPr>
            </w:pPr>
            <w:r>
              <w:rPr>
                <w:rStyle w:val="FontStyle32"/>
              </w:rPr>
              <w:t>Удельный вес расходов на общегосударственные вопросы в общей сумме расходов (%)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64" w:rsidRDefault="0021796A" w:rsidP="0021796A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 xml:space="preserve">              55,6</w:t>
            </w:r>
          </w:p>
        </w:tc>
      </w:tr>
    </w:tbl>
    <w:p w:rsidR="00922564" w:rsidRDefault="00922564" w:rsidP="0092256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545" w:rsidRDefault="001B2545" w:rsidP="001B2545">
      <w:pPr>
        <w:pStyle w:val="Style3"/>
        <w:widowControl/>
        <w:spacing w:before="82" w:line="317" w:lineRule="exact"/>
        <w:rPr>
          <w:rStyle w:val="FontStyle29"/>
        </w:rPr>
      </w:pPr>
      <w:r>
        <w:rPr>
          <w:rStyle w:val="FontStyle28"/>
        </w:rPr>
        <w:t xml:space="preserve">Расходы по разделу «Национальная оборона» </w:t>
      </w:r>
      <w:r>
        <w:rPr>
          <w:rStyle w:val="FontStyle29"/>
        </w:rPr>
        <w:t>на 2017 год запланированы в сумме 226,0 тыс. рублей на мероприятия по мобилизационной подготовке.</w:t>
      </w:r>
    </w:p>
    <w:p w:rsidR="001B2545" w:rsidRDefault="001B2545" w:rsidP="001B2545">
      <w:pPr>
        <w:pStyle w:val="Style26"/>
        <w:widowControl/>
        <w:spacing w:line="240" w:lineRule="auto"/>
        <w:ind w:firstLine="696"/>
        <w:jc w:val="both"/>
        <w:rPr>
          <w:rStyle w:val="FontStyle29"/>
        </w:rPr>
      </w:pPr>
      <w:r>
        <w:rPr>
          <w:rStyle w:val="FontStyle28"/>
        </w:rPr>
        <w:t xml:space="preserve">Расходы по разделу «Национальная безопасность и правоохранительная деятельность» </w:t>
      </w:r>
      <w:r>
        <w:rPr>
          <w:rStyle w:val="FontStyle29"/>
        </w:rPr>
        <w:t xml:space="preserve">на 2017 год запланированы в сумме 829,5 тыс. рублей. </w:t>
      </w:r>
    </w:p>
    <w:p w:rsidR="001B2545" w:rsidRDefault="001B2545" w:rsidP="001B2545">
      <w:pPr>
        <w:spacing w:after="312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1"/>
        <w:gridCol w:w="2447"/>
      </w:tblGrid>
      <w:tr w:rsidR="001B2545" w:rsidTr="001B2545"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545" w:rsidRDefault="001B2545" w:rsidP="00C8082A">
            <w:pPr>
              <w:pStyle w:val="Style6"/>
              <w:widowControl/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545" w:rsidRDefault="001B2545" w:rsidP="00C8082A">
            <w:pPr>
              <w:pStyle w:val="Style21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Национальная безопасность</w:t>
            </w:r>
          </w:p>
        </w:tc>
      </w:tr>
      <w:tr w:rsidR="001B2545" w:rsidTr="001B2545">
        <w:tc>
          <w:tcPr>
            <w:tcW w:w="7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1B2545" w:rsidP="00C8082A">
            <w:pPr>
              <w:pStyle w:val="Style21"/>
              <w:widowControl/>
              <w:spacing w:line="240" w:lineRule="auto"/>
              <w:ind w:left="2986"/>
              <w:rPr>
                <w:rStyle w:val="FontStyle32"/>
              </w:rPr>
            </w:pPr>
            <w:r>
              <w:rPr>
                <w:rStyle w:val="FontStyle32"/>
              </w:rPr>
              <w:lastRenderedPageBreak/>
              <w:t>2017 год</w:t>
            </w:r>
          </w:p>
        </w:tc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1B2545" w:rsidP="00C8082A">
            <w:pPr>
              <w:pStyle w:val="Style20"/>
              <w:widowControl/>
              <w:spacing w:line="274" w:lineRule="exact"/>
              <w:rPr>
                <w:rStyle w:val="FontStyle32"/>
              </w:rPr>
            </w:pPr>
            <w:r>
              <w:rPr>
                <w:rStyle w:val="FontStyle32"/>
              </w:rPr>
              <w:t>и правоохранительная деятельность, тыс. рублей</w:t>
            </w:r>
          </w:p>
        </w:tc>
      </w:tr>
      <w:tr w:rsidR="001B2545" w:rsidTr="001B2545"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1B2545" w:rsidP="00C8082A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 xml:space="preserve">Всего, в </w:t>
            </w:r>
            <w:proofErr w:type="spellStart"/>
            <w:r>
              <w:rPr>
                <w:rStyle w:val="FontStyle32"/>
              </w:rPr>
              <w:t>т.ч</w:t>
            </w:r>
            <w:proofErr w:type="spellEnd"/>
            <w:r>
              <w:rPr>
                <w:rStyle w:val="FontStyle32"/>
              </w:rPr>
              <w:t>.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1B2545" w:rsidP="00C8082A">
            <w:pPr>
              <w:pStyle w:val="Style21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829,5</w:t>
            </w:r>
          </w:p>
        </w:tc>
      </w:tr>
      <w:tr w:rsidR="001B2545" w:rsidTr="001B2545"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1B2545" w:rsidP="00C8082A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Создание резерва материальных запасов для ликвидации ЧС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1B2545" w:rsidP="00C8082A">
            <w:pPr>
              <w:pStyle w:val="Style21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16,2</w:t>
            </w:r>
          </w:p>
        </w:tc>
      </w:tr>
      <w:tr w:rsidR="001B2545" w:rsidTr="001B2545"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8768B2" w:rsidP="00C8082A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Осуществление охраны</w:t>
            </w:r>
            <w:r w:rsidR="001B2545">
              <w:rPr>
                <w:rStyle w:val="FontStyle32"/>
              </w:rPr>
              <w:t xml:space="preserve"> общественного порядка, в </w:t>
            </w:r>
            <w:proofErr w:type="spellStart"/>
            <w:r w:rsidR="001B2545">
              <w:rPr>
                <w:rStyle w:val="FontStyle32"/>
              </w:rPr>
              <w:t>т.ч</w:t>
            </w:r>
            <w:proofErr w:type="spellEnd"/>
            <w:r w:rsidR="001B2545">
              <w:rPr>
                <w:rStyle w:val="FontStyle32"/>
              </w:rPr>
              <w:t>.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1B2545" w:rsidP="00C8082A">
            <w:pPr>
              <w:pStyle w:val="Style21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813,3</w:t>
            </w:r>
          </w:p>
        </w:tc>
      </w:tr>
      <w:tr w:rsidR="001B2545" w:rsidTr="001B2545"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8768B2" w:rsidP="00C8082A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Обеспечение</w:t>
            </w:r>
            <w:r w:rsidR="00D7320F">
              <w:rPr>
                <w:rStyle w:val="FontStyle32"/>
              </w:rPr>
              <w:t xml:space="preserve"> участия </w:t>
            </w:r>
            <w:r>
              <w:rPr>
                <w:rStyle w:val="FontStyle32"/>
              </w:rPr>
              <w:t>населения в охране общественного порядка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5" w:rsidRDefault="001B2545" w:rsidP="00C8082A">
            <w:pPr>
              <w:pStyle w:val="Style21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813,3</w:t>
            </w:r>
          </w:p>
        </w:tc>
      </w:tr>
    </w:tbl>
    <w:p w:rsidR="004C32A7" w:rsidRPr="004C32A7" w:rsidRDefault="00BE139D" w:rsidP="001B2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B2545" w:rsidRDefault="001B2545" w:rsidP="001B2545">
      <w:pPr>
        <w:pStyle w:val="Style26"/>
        <w:widowControl/>
        <w:spacing w:before="72" w:line="322" w:lineRule="exact"/>
        <w:jc w:val="both"/>
        <w:rPr>
          <w:rStyle w:val="FontStyle29"/>
        </w:rPr>
      </w:pPr>
      <w:r>
        <w:rPr>
          <w:rStyle w:val="FontStyle28"/>
        </w:rPr>
        <w:t xml:space="preserve">Расходы по разделу «Жилищно-коммунальное хозяйство» </w:t>
      </w:r>
      <w:r>
        <w:rPr>
          <w:rStyle w:val="FontStyle29"/>
        </w:rPr>
        <w:t>на 2017 год запланированы в сумме 35 541,6 тыс. рублей.</w:t>
      </w:r>
    </w:p>
    <w:p w:rsidR="001B2545" w:rsidRDefault="001B2545" w:rsidP="001B2545">
      <w:pPr>
        <w:pStyle w:val="Style3"/>
        <w:widowControl/>
        <w:spacing w:before="206"/>
        <w:ind w:firstLine="706"/>
        <w:rPr>
          <w:rStyle w:val="FontStyle29"/>
        </w:rPr>
      </w:pPr>
      <w:r>
        <w:rPr>
          <w:rStyle w:val="FontStyle29"/>
        </w:rPr>
        <w:t>При планировании расходов на 2017 год на организацию благоустройства территории Куйбышевского внутригородского района в соответствии с правилами благоустройства территории внутригородского района учтены:</w:t>
      </w:r>
    </w:p>
    <w:p w:rsidR="00CE61F7" w:rsidRDefault="00CE61F7" w:rsidP="00CE61F7">
      <w:pPr>
        <w:pStyle w:val="Style26"/>
        <w:widowControl/>
        <w:spacing w:before="72" w:line="322" w:lineRule="exact"/>
        <w:jc w:val="both"/>
        <w:rPr>
          <w:rStyle w:val="FontStyle29"/>
        </w:rPr>
      </w:pPr>
      <w:r>
        <w:rPr>
          <w:rStyle w:val="FontStyle29"/>
        </w:rPr>
        <w:t xml:space="preserve">  </w:t>
      </w:r>
      <w:r w:rsidR="001B2545">
        <w:rPr>
          <w:rStyle w:val="FontStyle29"/>
        </w:rPr>
        <w:t>-</w:t>
      </w:r>
      <w:r w:rsidR="001B2545">
        <w:rPr>
          <w:rStyle w:val="FontStyle29"/>
          <w:sz w:val="20"/>
          <w:szCs w:val="20"/>
        </w:rPr>
        <w:t xml:space="preserve"> </w:t>
      </w:r>
      <w:r w:rsidR="001B2545">
        <w:rPr>
          <w:rStyle w:val="FontStyle29"/>
        </w:rPr>
        <w:t>расходы, предусмотренные на мероприятия по благоустройству</w:t>
      </w:r>
      <w:r>
        <w:rPr>
          <w:rStyle w:val="FontStyle29"/>
        </w:rPr>
        <w:t xml:space="preserve"> в сумме 29 866,6</w:t>
      </w:r>
      <w:r w:rsidRPr="00CE61F7">
        <w:rPr>
          <w:rStyle w:val="FontStyle29"/>
        </w:rPr>
        <w:t xml:space="preserve"> </w:t>
      </w:r>
      <w:r>
        <w:rPr>
          <w:rStyle w:val="FontStyle29"/>
        </w:rPr>
        <w:t>тыс. рублей;</w:t>
      </w:r>
    </w:p>
    <w:p w:rsidR="001B2545" w:rsidRDefault="00CE61F7" w:rsidP="001B2545">
      <w:pPr>
        <w:pStyle w:val="Style26"/>
        <w:widowControl/>
        <w:spacing w:before="72" w:line="322" w:lineRule="exact"/>
        <w:jc w:val="both"/>
        <w:rPr>
          <w:rStyle w:val="FontStyle29"/>
        </w:rPr>
      </w:pPr>
      <w:r>
        <w:rPr>
          <w:rStyle w:val="FontStyle29"/>
        </w:rPr>
        <w:t xml:space="preserve">  - </w:t>
      </w:r>
      <w:r w:rsidR="001B2545">
        <w:rPr>
          <w:rStyle w:val="FontStyle29"/>
        </w:rPr>
        <w:t>установку малых архитектурных форм</w:t>
      </w:r>
      <w:r>
        <w:rPr>
          <w:rStyle w:val="FontStyle29"/>
        </w:rPr>
        <w:t xml:space="preserve"> в сумме 2</w:t>
      </w:r>
      <w:r w:rsidR="001B2545">
        <w:rPr>
          <w:rStyle w:val="FontStyle29"/>
        </w:rPr>
        <w:t xml:space="preserve"> 500,0</w:t>
      </w:r>
      <w:r w:rsidR="001B2545" w:rsidRPr="001B2545">
        <w:rPr>
          <w:rStyle w:val="FontStyle29"/>
        </w:rPr>
        <w:t xml:space="preserve"> </w:t>
      </w:r>
      <w:r>
        <w:rPr>
          <w:rStyle w:val="FontStyle29"/>
        </w:rPr>
        <w:t>тыс. рублей</w:t>
      </w:r>
      <w:r w:rsidR="001B2545">
        <w:rPr>
          <w:rStyle w:val="FontStyle29"/>
        </w:rPr>
        <w:t>;</w:t>
      </w:r>
    </w:p>
    <w:p w:rsidR="00CE61F7" w:rsidRDefault="00CE61F7" w:rsidP="001B2545">
      <w:pPr>
        <w:pStyle w:val="Style26"/>
        <w:widowControl/>
        <w:spacing w:before="72" w:line="322" w:lineRule="exact"/>
        <w:jc w:val="both"/>
        <w:rPr>
          <w:rStyle w:val="FontStyle29"/>
        </w:rPr>
      </w:pPr>
      <w:r>
        <w:rPr>
          <w:rStyle w:val="FontStyle29"/>
        </w:rPr>
        <w:t xml:space="preserve">  - ремонт и содержание малых архитектурных форм в сумме 1 500,0</w:t>
      </w:r>
      <w:r w:rsidRPr="001B2545">
        <w:rPr>
          <w:rStyle w:val="FontStyle29"/>
        </w:rPr>
        <w:t xml:space="preserve"> </w:t>
      </w:r>
      <w:r>
        <w:rPr>
          <w:rStyle w:val="FontStyle29"/>
        </w:rPr>
        <w:t>тыс. рублей</w:t>
      </w:r>
    </w:p>
    <w:p w:rsidR="00CE61F7" w:rsidRDefault="00CE61F7" w:rsidP="00CE61F7">
      <w:pPr>
        <w:pStyle w:val="Style7"/>
        <w:widowControl/>
        <w:tabs>
          <w:tab w:val="left" w:pos="926"/>
        </w:tabs>
        <w:spacing w:line="317" w:lineRule="exact"/>
        <w:jc w:val="left"/>
        <w:rPr>
          <w:rStyle w:val="FontStyle29"/>
        </w:rPr>
      </w:pPr>
      <w:r>
        <w:rPr>
          <w:rStyle w:val="FontStyle29"/>
        </w:rPr>
        <w:t xml:space="preserve">  - устройство и ремонт контейнерных площадок в сумме 1 400,0</w:t>
      </w:r>
      <w:r w:rsidRPr="001B2545">
        <w:rPr>
          <w:rStyle w:val="FontStyle29"/>
        </w:rPr>
        <w:t xml:space="preserve"> </w:t>
      </w:r>
      <w:r>
        <w:rPr>
          <w:rStyle w:val="FontStyle29"/>
        </w:rPr>
        <w:t>тыс. рублей;</w:t>
      </w:r>
    </w:p>
    <w:p w:rsidR="001B2545" w:rsidRDefault="00CE61F7" w:rsidP="00CE61F7">
      <w:pPr>
        <w:pStyle w:val="Style7"/>
        <w:widowControl/>
        <w:tabs>
          <w:tab w:val="left" w:pos="926"/>
        </w:tabs>
        <w:spacing w:line="317" w:lineRule="exact"/>
        <w:jc w:val="left"/>
        <w:rPr>
          <w:rStyle w:val="FontStyle29"/>
        </w:rPr>
      </w:pPr>
      <w:r>
        <w:rPr>
          <w:rStyle w:val="FontStyle29"/>
        </w:rPr>
        <w:t xml:space="preserve">  - у</w:t>
      </w:r>
      <w:r w:rsidRPr="00CE61F7">
        <w:rPr>
          <w:rStyle w:val="FontStyle29"/>
        </w:rPr>
        <w:t>плата налогов, сборов и иных платежей</w:t>
      </w:r>
      <w:r>
        <w:rPr>
          <w:rStyle w:val="FontStyle29"/>
        </w:rPr>
        <w:t xml:space="preserve"> в сумме 75,0</w:t>
      </w:r>
      <w:r w:rsidRPr="001B2545">
        <w:rPr>
          <w:rStyle w:val="FontStyle29"/>
        </w:rPr>
        <w:t xml:space="preserve"> </w:t>
      </w:r>
      <w:r>
        <w:rPr>
          <w:rStyle w:val="FontStyle29"/>
        </w:rPr>
        <w:t>тыс. рублей;</w:t>
      </w:r>
    </w:p>
    <w:p w:rsidR="001B2545" w:rsidRDefault="001B2545" w:rsidP="001B2545">
      <w:pPr>
        <w:pStyle w:val="Style7"/>
        <w:widowControl/>
        <w:numPr>
          <w:ilvl w:val="0"/>
          <w:numId w:val="8"/>
        </w:numPr>
        <w:tabs>
          <w:tab w:val="left" w:pos="926"/>
        </w:tabs>
        <w:spacing w:before="62" w:line="317" w:lineRule="exact"/>
        <w:ind w:left="782" w:firstLine="0"/>
        <w:jc w:val="left"/>
        <w:rPr>
          <w:rStyle w:val="FontStyle29"/>
        </w:rPr>
      </w:pPr>
      <w:r>
        <w:rPr>
          <w:rStyle w:val="FontStyle29"/>
        </w:rPr>
        <w:t>приобретение талонов для утилизации мусора</w:t>
      </w:r>
      <w:r w:rsidR="00CE61F7">
        <w:rPr>
          <w:rStyle w:val="FontStyle29"/>
        </w:rPr>
        <w:t xml:space="preserve"> в сумме 200,0</w:t>
      </w:r>
      <w:r w:rsidR="00CE61F7" w:rsidRPr="001B2545">
        <w:rPr>
          <w:rStyle w:val="FontStyle29"/>
        </w:rPr>
        <w:t xml:space="preserve"> </w:t>
      </w:r>
      <w:r w:rsidR="00CE61F7">
        <w:rPr>
          <w:rStyle w:val="FontStyle29"/>
        </w:rPr>
        <w:t>тыс. рублей</w:t>
      </w:r>
      <w:r>
        <w:rPr>
          <w:rStyle w:val="FontStyle29"/>
        </w:rPr>
        <w:t>;</w:t>
      </w:r>
    </w:p>
    <w:p w:rsidR="001B2545" w:rsidRDefault="001B2545" w:rsidP="001B2545">
      <w:pPr>
        <w:pStyle w:val="Style4"/>
        <w:widowControl/>
        <w:spacing w:line="240" w:lineRule="exact"/>
        <w:ind w:left="1699"/>
        <w:jc w:val="both"/>
        <w:rPr>
          <w:sz w:val="20"/>
          <w:szCs w:val="20"/>
        </w:rPr>
      </w:pPr>
    </w:p>
    <w:p w:rsidR="00CE61F7" w:rsidRDefault="00CE61F7" w:rsidP="00CE61F7">
      <w:pPr>
        <w:pStyle w:val="Style3"/>
        <w:widowControl/>
        <w:spacing w:before="235" w:line="317" w:lineRule="exact"/>
        <w:ind w:firstLine="701"/>
        <w:jc w:val="left"/>
        <w:rPr>
          <w:rStyle w:val="FontStyle29"/>
        </w:rPr>
      </w:pPr>
      <w:r>
        <w:rPr>
          <w:rStyle w:val="FontStyle28"/>
        </w:rPr>
        <w:t xml:space="preserve">Расходы по разделу «Образование» </w:t>
      </w:r>
      <w:r>
        <w:rPr>
          <w:rStyle w:val="FontStyle29"/>
        </w:rPr>
        <w:t>на 2017 год запланированы в сумме 7 230,6 тыс. рублей на:</w:t>
      </w:r>
    </w:p>
    <w:p w:rsidR="00CE61F7" w:rsidRDefault="00CE61F7" w:rsidP="00CE61F7">
      <w:pPr>
        <w:pStyle w:val="Style7"/>
        <w:widowControl/>
        <w:tabs>
          <w:tab w:val="left" w:pos="883"/>
        </w:tabs>
        <w:spacing w:line="317" w:lineRule="exact"/>
        <w:ind w:left="734" w:firstLine="0"/>
        <w:jc w:val="left"/>
        <w:rPr>
          <w:rStyle w:val="FontStyle29"/>
        </w:rPr>
      </w:pPr>
      <w:r>
        <w:rPr>
          <w:rStyle w:val="FontStyle29"/>
        </w:rPr>
        <w:t>-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мероприятия для молодежи - 100,0 тыс. рублей;</w:t>
      </w:r>
    </w:p>
    <w:p w:rsidR="00CE61F7" w:rsidRDefault="00CE61F7" w:rsidP="00CE61F7">
      <w:pPr>
        <w:pStyle w:val="Style7"/>
        <w:widowControl/>
        <w:tabs>
          <w:tab w:val="left" w:pos="1056"/>
        </w:tabs>
        <w:spacing w:before="10" w:line="317" w:lineRule="exact"/>
        <w:ind w:firstLine="706"/>
        <w:jc w:val="left"/>
        <w:rPr>
          <w:rStyle w:val="FontStyle29"/>
        </w:rPr>
      </w:pPr>
      <w:r>
        <w:rPr>
          <w:rStyle w:val="FontStyle29"/>
        </w:rPr>
        <w:t>-обеспечение</w:t>
      </w:r>
      <w:r w:rsidR="00A259F2">
        <w:rPr>
          <w:rStyle w:val="FontStyle29"/>
        </w:rPr>
        <w:t xml:space="preserve"> деятельности   МБУ «Молодежный   центр «Диалог» </w:t>
      </w:r>
      <w:r>
        <w:rPr>
          <w:rStyle w:val="FontStyle29"/>
        </w:rPr>
        <w:t>- 7 130,6 тыс. рублей.</w:t>
      </w:r>
    </w:p>
    <w:p w:rsidR="00CE61F7" w:rsidRDefault="00A259F2" w:rsidP="00CE61F7">
      <w:pPr>
        <w:pStyle w:val="Style3"/>
        <w:widowControl/>
        <w:spacing w:before="77" w:line="326" w:lineRule="exact"/>
        <w:ind w:firstLine="706"/>
        <w:jc w:val="left"/>
        <w:rPr>
          <w:rStyle w:val="FontStyle29"/>
        </w:rPr>
      </w:pPr>
      <w:r>
        <w:rPr>
          <w:rStyle w:val="FontStyle28"/>
        </w:rPr>
        <w:t>Расходы   по   разделу «Культура, кинематография»</w:t>
      </w:r>
      <w:r w:rsidR="00CE61F7">
        <w:rPr>
          <w:rStyle w:val="FontStyle28"/>
        </w:rPr>
        <w:t xml:space="preserve"> </w:t>
      </w:r>
      <w:r w:rsidR="00CE61F7">
        <w:rPr>
          <w:rStyle w:val="FontStyle29"/>
        </w:rPr>
        <w:t xml:space="preserve">на   2017   год запланированы в сумме 899,0 тыс. рублей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5"/>
        <w:gridCol w:w="1694"/>
      </w:tblGrid>
      <w:tr w:rsidR="00CE61F7" w:rsidTr="00C8082A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F7" w:rsidRDefault="00CE61F7" w:rsidP="00C8082A">
            <w:pPr>
              <w:pStyle w:val="Style20"/>
              <w:widowControl/>
              <w:spacing w:line="240" w:lineRule="auto"/>
              <w:ind w:left="3480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2017 год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F7" w:rsidRDefault="00CE61F7" w:rsidP="00C8082A">
            <w:pPr>
              <w:pStyle w:val="Style20"/>
              <w:widowControl/>
              <w:spacing w:line="269" w:lineRule="exact"/>
              <w:rPr>
                <w:rStyle w:val="FontStyle32"/>
              </w:rPr>
            </w:pPr>
            <w:r>
              <w:rPr>
                <w:rStyle w:val="FontStyle32"/>
              </w:rPr>
              <w:t>Сумма, тыс. рублей</w:t>
            </w:r>
          </w:p>
        </w:tc>
      </w:tr>
      <w:tr w:rsidR="00CE61F7" w:rsidTr="00C8082A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F7" w:rsidRDefault="00CE61F7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 xml:space="preserve">Всего, в </w:t>
            </w:r>
            <w:proofErr w:type="spellStart"/>
            <w:r>
              <w:rPr>
                <w:rStyle w:val="FontStyle32"/>
              </w:rPr>
              <w:t>т.ч</w:t>
            </w:r>
            <w:proofErr w:type="spellEnd"/>
            <w:r>
              <w:rPr>
                <w:rStyle w:val="FontStyle32"/>
              </w:rPr>
              <w:t>.: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F7" w:rsidRDefault="00CE61F7" w:rsidP="00C8082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899,0</w:t>
            </w:r>
          </w:p>
        </w:tc>
      </w:tr>
      <w:tr w:rsidR="00CE61F7" w:rsidTr="00C8082A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F7" w:rsidRDefault="00CE61F7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Создание условий для массового отдыха жителей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F7" w:rsidRDefault="00CE61F7" w:rsidP="00C8082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90,0</w:t>
            </w:r>
          </w:p>
        </w:tc>
      </w:tr>
      <w:tr w:rsidR="00CE61F7" w:rsidTr="00C8082A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F7" w:rsidRDefault="00CE61F7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Проведение праздников, фестивалей, конкурсов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F7" w:rsidRDefault="00CE61F7" w:rsidP="00C8082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535,0</w:t>
            </w:r>
          </w:p>
        </w:tc>
      </w:tr>
      <w:tr w:rsidR="00D315F8" w:rsidTr="00C8082A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D315F8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 xml:space="preserve">Приобретение призов и сувениров для проведения культурно-массовых районных мероприятий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274,0</w:t>
            </w:r>
          </w:p>
        </w:tc>
      </w:tr>
    </w:tbl>
    <w:p w:rsidR="00CE61F7" w:rsidRDefault="00CE61F7" w:rsidP="00CE61F7">
      <w:pPr>
        <w:pStyle w:val="Style3"/>
        <w:widowControl/>
        <w:spacing w:line="240" w:lineRule="exact"/>
        <w:ind w:firstLine="701"/>
        <w:rPr>
          <w:sz w:val="20"/>
          <w:szCs w:val="20"/>
        </w:rPr>
      </w:pPr>
    </w:p>
    <w:p w:rsidR="00CE61F7" w:rsidRDefault="00CE61F7" w:rsidP="00CE61F7">
      <w:pPr>
        <w:pStyle w:val="Style3"/>
        <w:widowControl/>
        <w:spacing w:line="240" w:lineRule="exact"/>
        <w:ind w:firstLine="706"/>
        <w:jc w:val="left"/>
        <w:rPr>
          <w:sz w:val="20"/>
          <w:szCs w:val="20"/>
        </w:rPr>
      </w:pPr>
    </w:p>
    <w:p w:rsidR="00D315F8" w:rsidRDefault="00D315F8" w:rsidP="00D315F8">
      <w:pPr>
        <w:pStyle w:val="Style3"/>
        <w:widowControl/>
        <w:spacing w:before="53"/>
        <w:ind w:firstLine="706"/>
        <w:jc w:val="left"/>
        <w:rPr>
          <w:rStyle w:val="FontStyle29"/>
        </w:rPr>
      </w:pPr>
      <w:r>
        <w:rPr>
          <w:rStyle w:val="FontStyle28"/>
        </w:rPr>
        <w:t xml:space="preserve">Расходы </w:t>
      </w:r>
      <w:r w:rsidR="00A259F2">
        <w:rPr>
          <w:rStyle w:val="FontStyle28"/>
        </w:rPr>
        <w:t>по разделу «Физическая культура</w:t>
      </w:r>
      <w:r>
        <w:rPr>
          <w:rStyle w:val="FontStyle28"/>
        </w:rPr>
        <w:t xml:space="preserve"> и спорт» </w:t>
      </w:r>
      <w:r>
        <w:rPr>
          <w:rStyle w:val="FontStyle29"/>
        </w:rPr>
        <w:t xml:space="preserve">на 2017 год запланированы в сумме 1055,3 тыс. рублей </w:t>
      </w:r>
    </w:p>
    <w:p w:rsidR="00D315F8" w:rsidRDefault="00D315F8" w:rsidP="00D315F8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62"/>
        <w:gridCol w:w="1982"/>
      </w:tblGrid>
      <w:tr w:rsidR="00D315F8" w:rsidTr="00C8082A"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6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ind w:left="269"/>
              <w:rPr>
                <w:rStyle w:val="FontStyle32"/>
              </w:rPr>
            </w:pPr>
            <w:r>
              <w:rPr>
                <w:rStyle w:val="FontStyle32"/>
              </w:rPr>
              <w:t>Сумма, тыс. рублей</w:t>
            </w:r>
          </w:p>
        </w:tc>
      </w:tr>
      <w:tr w:rsidR="00D315F8" w:rsidTr="00C8082A"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 xml:space="preserve">Всего, в </w:t>
            </w:r>
            <w:proofErr w:type="spellStart"/>
            <w:r>
              <w:rPr>
                <w:rStyle w:val="FontStyle32"/>
              </w:rPr>
              <w:t>т.ч</w:t>
            </w:r>
            <w:proofErr w:type="spellEnd"/>
            <w:r>
              <w:rPr>
                <w:rStyle w:val="FontStyle32"/>
              </w:rPr>
              <w:t>.: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1055,3</w:t>
            </w:r>
          </w:p>
        </w:tc>
      </w:tr>
      <w:tr w:rsidR="00D315F8" w:rsidTr="00C8082A"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Содержание внутридворовых ледовых площадок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178,0</w:t>
            </w:r>
          </w:p>
        </w:tc>
      </w:tr>
      <w:tr w:rsidR="00D315F8" w:rsidTr="00C8082A"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 xml:space="preserve">Приобретение </w:t>
            </w:r>
            <w:r w:rsidR="00031BC3">
              <w:rPr>
                <w:rStyle w:val="FontStyle32"/>
              </w:rPr>
              <w:t xml:space="preserve">наградной </w:t>
            </w:r>
            <w:r>
              <w:rPr>
                <w:rStyle w:val="FontStyle32"/>
              </w:rPr>
              <w:t>атрибутики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50,0</w:t>
            </w:r>
          </w:p>
        </w:tc>
      </w:tr>
      <w:tr w:rsidR="00D315F8" w:rsidTr="00C8082A"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Содержание спортивных площадок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80,0</w:t>
            </w:r>
          </w:p>
        </w:tc>
      </w:tr>
      <w:tr w:rsidR="00D315F8" w:rsidTr="00C8082A"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Организация работы тренеров - общественников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8" w:rsidRDefault="00D315F8" w:rsidP="00C8082A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747,3</w:t>
            </w:r>
          </w:p>
        </w:tc>
      </w:tr>
    </w:tbl>
    <w:p w:rsidR="00D315F8" w:rsidRDefault="00D315F8" w:rsidP="00D315F8">
      <w:pPr>
        <w:pStyle w:val="Style2"/>
        <w:widowControl/>
        <w:spacing w:line="240" w:lineRule="exact"/>
        <w:ind w:left="1790"/>
        <w:jc w:val="both"/>
        <w:rPr>
          <w:sz w:val="20"/>
          <w:szCs w:val="20"/>
        </w:rPr>
      </w:pPr>
    </w:p>
    <w:p w:rsidR="001B2545" w:rsidRDefault="001B2545" w:rsidP="001B25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5F8" w:rsidRPr="003F70A6" w:rsidRDefault="00D315F8" w:rsidP="00A259F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8"/>
        </w:rPr>
        <w:t xml:space="preserve">Расходы по разделу «Средства массовой информации» </w:t>
      </w:r>
      <w:r w:rsidR="00031BC3">
        <w:rPr>
          <w:rStyle w:val="FontStyle29"/>
        </w:rPr>
        <w:t xml:space="preserve">на 2017 год </w:t>
      </w:r>
    </w:p>
    <w:p w:rsidR="00AA59A2" w:rsidRDefault="00BE139D" w:rsidP="00A25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59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данному направлению расходов п</w:t>
      </w:r>
      <w:r w:rsidR="00AA59A2"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</w:t>
      </w:r>
      <w:r w:rsidR="00AA59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59A2"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A2">
        <w:rPr>
          <w:rFonts w:ascii="Times New Roman" w:eastAsia="Times New Roman" w:hAnsi="Times New Roman" w:cs="Times New Roman"/>
          <w:sz w:val="24"/>
          <w:szCs w:val="24"/>
          <w:lang w:eastAsia="ru-RU"/>
        </w:rPr>
        <w:t>390,0</w:t>
      </w:r>
      <w:r w:rsidR="00AA59A2"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A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9A2" w:rsidRPr="003F70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AA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AA59A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AA59A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AA59A2" w:rsidRDefault="00AA59A2" w:rsidP="00A25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582E" w:rsidRPr="00F5582E">
        <w:t xml:space="preserve"> </w:t>
      </w:r>
      <w:r w:rsidR="00020DE1" w:rsidRPr="00020DE1">
        <w:rPr>
          <w:rFonts w:ascii="Times New Roman" w:hAnsi="Times New Roman" w:cs="Times New Roman"/>
          <w:sz w:val="24"/>
          <w:szCs w:val="24"/>
        </w:rPr>
        <w:t>у</w:t>
      </w:r>
      <w:r w:rsidR="00621EC3" w:rsidRPr="00020DE1">
        <w:rPr>
          <w:rFonts w:ascii="Times New Roman" w:hAnsi="Times New Roman" w:cs="Times New Roman"/>
          <w:sz w:val="24"/>
          <w:szCs w:val="24"/>
        </w:rPr>
        <w:t xml:space="preserve">слуги по созданию и трансляции информационных сюжетов о деятельности Администрации </w:t>
      </w:r>
      <w:r w:rsidR="008768B2">
        <w:rPr>
          <w:rFonts w:ascii="Times New Roman" w:hAnsi="Times New Roman" w:cs="Times New Roman"/>
          <w:sz w:val="24"/>
          <w:szCs w:val="24"/>
        </w:rPr>
        <w:t>Куйбышевского</w:t>
      </w:r>
      <w:r w:rsidR="00621EC3" w:rsidRPr="00020DE1">
        <w:rPr>
          <w:rFonts w:ascii="Times New Roman" w:hAnsi="Times New Roman" w:cs="Times New Roman"/>
          <w:sz w:val="24"/>
          <w:szCs w:val="24"/>
        </w:rPr>
        <w:t xml:space="preserve"> внутригородского района</w:t>
      </w:r>
      <w:r w:rsidR="00BE139D">
        <w:rPr>
          <w:rFonts w:ascii="Times New Roman" w:hAnsi="Times New Roman" w:cs="Times New Roman"/>
          <w:sz w:val="24"/>
          <w:szCs w:val="24"/>
        </w:rPr>
        <w:t xml:space="preserve"> городского округа Самара</w:t>
      </w:r>
      <w:r w:rsidR="00621EC3" w:rsidRPr="00020DE1">
        <w:rPr>
          <w:rFonts w:ascii="Times New Roman" w:hAnsi="Times New Roman" w:cs="Times New Roman"/>
          <w:sz w:val="24"/>
          <w:szCs w:val="24"/>
        </w:rPr>
        <w:t xml:space="preserve"> в эфире телеканалов</w:t>
      </w:r>
      <w:r w:rsidR="0002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20DE1">
        <w:rPr>
          <w:rFonts w:ascii="Times New Roman" w:eastAsia="Times New Roman" w:hAnsi="Times New Roman" w:cs="Times New Roman"/>
          <w:sz w:val="24"/>
          <w:szCs w:val="24"/>
          <w:lang w:eastAsia="ru-RU"/>
        </w:rPr>
        <w:t>280,0</w:t>
      </w:r>
      <w:r w:rsidR="00F5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AA59A2" w:rsidRDefault="00AA59A2" w:rsidP="00A25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3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7343" w:rsidRPr="006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по созданию и размещению в печатных СМИ материалов о деятельности Администрации </w:t>
      </w:r>
      <w:r w:rsidR="0087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</w:t>
      </w:r>
      <w:r w:rsidR="006B7343" w:rsidRPr="006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района</w:t>
      </w:r>
      <w:r w:rsidR="0013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B7343">
        <w:rPr>
          <w:rFonts w:ascii="Times New Roman" w:eastAsia="Times New Roman" w:hAnsi="Times New Roman" w:cs="Times New Roman"/>
          <w:sz w:val="24"/>
          <w:szCs w:val="24"/>
          <w:lang w:eastAsia="ru-RU"/>
        </w:rPr>
        <w:t>110,0</w:t>
      </w:r>
      <w:r w:rsidR="0013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315F8" w:rsidRDefault="00D315F8" w:rsidP="00A259F2">
      <w:pPr>
        <w:pStyle w:val="Style3"/>
        <w:widowControl/>
        <w:spacing w:before="178" w:line="360" w:lineRule="auto"/>
        <w:ind w:firstLine="710"/>
        <w:rPr>
          <w:rStyle w:val="FontStyle29"/>
        </w:rPr>
      </w:pPr>
      <w:r>
        <w:rPr>
          <w:rStyle w:val="FontStyle29"/>
        </w:rPr>
        <w:t>Структура расходов бюджета Куйбышевского внутригородского района на плановый период 2018 и 2019 аналогична структуре расходов 2017 года.</w:t>
      </w:r>
    </w:p>
    <w:p w:rsidR="00A259F2" w:rsidRDefault="00D315F8" w:rsidP="00A259F2">
      <w:pPr>
        <w:pStyle w:val="Style5"/>
        <w:widowControl/>
        <w:spacing w:before="62" w:line="360" w:lineRule="auto"/>
        <w:ind w:firstLine="706"/>
        <w:rPr>
          <w:rStyle w:val="FontStyle29"/>
        </w:rPr>
      </w:pPr>
      <w:r>
        <w:rPr>
          <w:rStyle w:val="FontStyle29"/>
        </w:rPr>
        <w:t xml:space="preserve">Во исполнение норм бюджетного законодательства (ст. 184 БК РФ) в плановом периоде </w:t>
      </w:r>
      <w:r w:rsidR="00031BC3">
        <w:rPr>
          <w:rStyle w:val="FontStyle29"/>
        </w:rPr>
        <w:t>п</w:t>
      </w:r>
      <w:r w:rsidR="005328A6">
        <w:rPr>
          <w:rStyle w:val="FontStyle29"/>
        </w:rPr>
        <w:t>ланируются условно утверждаемые</w:t>
      </w:r>
      <w:r>
        <w:rPr>
          <w:rStyle w:val="FontStyle29"/>
        </w:rPr>
        <w:t xml:space="preserve"> расходы в объеме на первый год планового периода - не менее 2,5% общего объема расходов бюджета (3 817,7 тыс. рублей), на второй год планового периода - не менее 5% общего объема расходов бюджета (</w:t>
      </w:r>
      <w:r w:rsidR="00A259F2">
        <w:rPr>
          <w:rStyle w:val="FontStyle29"/>
        </w:rPr>
        <w:t xml:space="preserve">13 185,6 </w:t>
      </w:r>
      <w:r>
        <w:rPr>
          <w:rStyle w:val="FontStyle29"/>
        </w:rPr>
        <w:t>тыс. рублей), которые предназначены для</w:t>
      </w:r>
      <w:r w:rsidR="00A259F2">
        <w:rPr>
          <w:rStyle w:val="FontStyle29"/>
        </w:rPr>
        <w:t xml:space="preserve"> финансирования расходных обязательств Куйбышевского внутригородского района, планируемые к принятию в новом бюджетном цикле.</w:t>
      </w:r>
    </w:p>
    <w:p w:rsidR="00A259F2" w:rsidRDefault="00A259F2" w:rsidP="00A259F2">
      <w:pPr>
        <w:pStyle w:val="Style3"/>
        <w:widowControl/>
        <w:spacing w:line="360" w:lineRule="auto"/>
        <w:ind w:firstLine="706"/>
        <w:rPr>
          <w:rStyle w:val="FontStyle29"/>
        </w:rPr>
      </w:pPr>
      <w:r>
        <w:rPr>
          <w:rStyle w:val="FontStyle29"/>
        </w:rPr>
        <w:t>При составлении бюджета Куйбышевского внутригородского района планирование и распределение бюджетных ассигнований осуществлялось с учетом необходимости:</w:t>
      </w:r>
    </w:p>
    <w:p w:rsidR="00031BC3" w:rsidRDefault="00A259F2" w:rsidP="00031BC3">
      <w:pPr>
        <w:pStyle w:val="Style7"/>
        <w:widowControl/>
        <w:tabs>
          <w:tab w:val="left" w:pos="845"/>
        </w:tabs>
        <w:spacing w:line="360" w:lineRule="auto"/>
        <w:ind w:firstLine="696"/>
        <w:rPr>
          <w:rStyle w:val="FontStyle29"/>
        </w:rPr>
      </w:pPr>
      <w:r>
        <w:rPr>
          <w:rStyle w:val="FontStyle29"/>
        </w:rPr>
        <w:t>-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обеспечения в полном объеме выплаты заработной платы</w:t>
      </w:r>
      <w:r w:rsidR="00031BC3">
        <w:rPr>
          <w:rStyle w:val="FontStyle29"/>
        </w:rPr>
        <w:t xml:space="preserve"> без учёта её индексации</w:t>
      </w:r>
      <w:r>
        <w:rPr>
          <w:rStyle w:val="FontStyle29"/>
        </w:rPr>
        <w:t>, оплаты коммунальных услуг, уплаты налогов</w:t>
      </w:r>
      <w:r w:rsidR="00031BC3">
        <w:rPr>
          <w:rStyle w:val="FontStyle29"/>
        </w:rPr>
        <w:t>, исполнение социально значимых обязательств;</w:t>
      </w:r>
    </w:p>
    <w:p w:rsidR="00A259F2" w:rsidRDefault="00A259F2" w:rsidP="00A259F2">
      <w:pPr>
        <w:pStyle w:val="Style22"/>
        <w:widowControl/>
        <w:spacing w:before="10" w:line="360" w:lineRule="auto"/>
        <w:ind w:firstLine="0"/>
        <w:rPr>
          <w:rStyle w:val="FontStyle29"/>
        </w:rPr>
      </w:pPr>
      <w:r>
        <w:rPr>
          <w:rStyle w:val="FontStyle29"/>
        </w:rPr>
        <w:t xml:space="preserve">            - повышения   эффективности   бюджетных   расходов   и   сокращения неэффективных расходов бюджета;</w:t>
      </w:r>
    </w:p>
    <w:p w:rsidR="00A259F2" w:rsidRDefault="00A259F2" w:rsidP="00A259F2">
      <w:pPr>
        <w:pStyle w:val="Style7"/>
        <w:widowControl/>
        <w:tabs>
          <w:tab w:val="left" w:pos="845"/>
        </w:tabs>
        <w:spacing w:line="360" w:lineRule="auto"/>
        <w:ind w:firstLine="696"/>
        <w:rPr>
          <w:rStyle w:val="FontStyle29"/>
        </w:rPr>
      </w:pPr>
      <w:r>
        <w:rPr>
          <w:rStyle w:val="FontStyle29"/>
        </w:rPr>
        <w:t>-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сокращения расходов на содержание органов местного самоуправления и соблюдения норматива на содержание органов местного самоуправления;</w:t>
      </w:r>
    </w:p>
    <w:p w:rsidR="00031BC3" w:rsidRDefault="00A259F2" w:rsidP="00A259F2">
      <w:pPr>
        <w:pStyle w:val="Style7"/>
        <w:widowControl/>
        <w:tabs>
          <w:tab w:val="left" w:pos="864"/>
        </w:tabs>
        <w:spacing w:before="5" w:line="360" w:lineRule="auto"/>
        <w:ind w:left="715" w:firstLine="0"/>
        <w:jc w:val="left"/>
        <w:rPr>
          <w:rStyle w:val="FontStyle29"/>
        </w:rPr>
      </w:pPr>
      <w:r>
        <w:rPr>
          <w:rStyle w:val="FontStyle29"/>
        </w:rPr>
        <w:t>-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недопущения образования просроченной задолженности</w:t>
      </w:r>
      <w:r w:rsidR="00031BC3">
        <w:rPr>
          <w:rStyle w:val="FontStyle29"/>
        </w:rPr>
        <w:t>;</w:t>
      </w:r>
    </w:p>
    <w:p w:rsidR="00A259F2" w:rsidRDefault="00031BC3" w:rsidP="00031BC3">
      <w:pPr>
        <w:pStyle w:val="Style7"/>
        <w:widowControl/>
        <w:tabs>
          <w:tab w:val="left" w:pos="864"/>
        </w:tabs>
        <w:spacing w:line="360" w:lineRule="auto"/>
        <w:ind w:firstLine="0"/>
        <w:jc w:val="left"/>
        <w:rPr>
          <w:rStyle w:val="FontStyle29"/>
        </w:rPr>
      </w:pPr>
      <w:r>
        <w:rPr>
          <w:rStyle w:val="FontStyle29"/>
        </w:rPr>
        <w:t xml:space="preserve">- объёма условно утверждаемых </w:t>
      </w:r>
      <w:r w:rsidR="00C94081">
        <w:rPr>
          <w:rStyle w:val="FontStyle29"/>
        </w:rPr>
        <w:t>расходов на плановый период 2018 и 2019</w:t>
      </w:r>
      <w:r>
        <w:rPr>
          <w:rStyle w:val="FontStyle29"/>
        </w:rPr>
        <w:t xml:space="preserve"> годов в размере, установленном ст.184.1 Бюджетного кодекса Российской Федерации.</w:t>
      </w:r>
    </w:p>
    <w:p w:rsidR="00A259F2" w:rsidRDefault="00A259F2" w:rsidP="00A259F2">
      <w:pPr>
        <w:pStyle w:val="Style3"/>
        <w:widowControl/>
        <w:spacing w:line="360" w:lineRule="auto"/>
        <w:ind w:firstLine="710"/>
        <w:rPr>
          <w:rStyle w:val="FontStyle29"/>
        </w:rPr>
      </w:pPr>
      <w:r>
        <w:rPr>
          <w:rStyle w:val="FontStyle29"/>
        </w:rPr>
        <w:t>Бюджет Куйбышевского внутригородского района сформирован без дефицита, что означает, что суммарный объем доходов бюджета соответствует суммарному объему его расходов.</w:t>
      </w:r>
    </w:p>
    <w:p w:rsidR="00A259F2" w:rsidRDefault="00A259F2" w:rsidP="00A259F2">
      <w:pPr>
        <w:pStyle w:val="Style3"/>
        <w:widowControl/>
        <w:spacing w:before="10" w:line="360" w:lineRule="auto"/>
        <w:ind w:firstLine="706"/>
        <w:rPr>
          <w:rStyle w:val="FontStyle29"/>
        </w:rPr>
      </w:pPr>
      <w:r>
        <w:rPr>
          <w:rStyle w:val="FontStyle29"/>
        </w:rPr>
        <w:t>Решением Совета Депутатов Куйбышевского внутригородского района городского округа Самара устанавливается, что в 2017 году и плановом периоде 2018 и 2019 годов Куйбышевским внутригородским районом:</w:t>
      </w:r>
    </w:p>
    <w:p w:rsidR="00A259F2" w:rsidRDefault="00A259F2" w:rsidP="00A259F2">
      <w:pPr>
        <w:pStyle w:val="Style7"/>
        <w:widowControl/>
        <w:numPr>
          <w:ilvl w:val="0"/>
          <w:numId w:val="7"/>
        </w:numPr>
        <w:tabs>
          <w:tab w:val="left" w:pos="864"/>
        </w:tabs>
        <w:spacing w:line="360" w:lineRule="auto"/>
        <w:ind w:left="715" w:firstLine="0"/>
        <w:jc w:val="left"/>
        <w:rPr>
          <w:rStyle w:val="FontStyle29"/>
        </w:rPr>
      </w:pPr>
      <w:r>
        <w:rPr>
          <w:rStyle w:val="FontStyle29"/>
        </w:rPr>
        <w:t>муниципальные заимствования не осуществляются;</w:t>
      </w:r>
    </w:p>
    <w:p w:rsidR="00A259F2" w:rsidRDefault="00A259F2" w:rsidP="00A259F2">
      <w:pPr>
        <w:pStyle w:val="Style7"/>
        <w:widowControl/>
        <w:numPr>
          <w:ilvl w:val="0"/>
          <w:numId w:val="7"/>
        </w:numPr>
        <w:tabs>
          <w:tab w:val="left" w:pos="864"/>
        </w:tabs>
        <w:spacing w:line="360" w:lineRule="auto"/>
        <w:ind w:left="715" w:firstLine="0"/>
        <w:jc w:val="left"/>
        <w:rPr>
          <w:rStyle w:val="FontStyle29"/>
        </w:rPr>
      </w:pPr>
      <w:r>
        <w:rPr>
          <w:rStyle w:val="FontStyle29"/>
        </w:rPr>
        <w:lastRenderedPageBreak/>
        <w:t>муниципальные гарантии не предоставляются;</w:t>
      </w:r>
    </w:p>
    <w:p w:rsidR="005328A6" w:rsidRDefault="00A259F2" w:rsidP="00A259F2">
      <w:pPr>
        <w:pStyle w:val="Style7"/>
        <w:widowControl/>
        <w:tabs>
          <w:tab w:val="left" w:pos="1037"/>
        </w:tabs>
        <w:spacing w:before="5" w:line="360" w:lineRule="auto"/>
        <w:rPr>
          <w:rStyle w:val="FontStyle29"/>
        </w:rPr>
      </w:pPr>
      <w:r>
        <w:rPr>
          <w:rStyle w:val="FontStyle29"/>
        </w:rPr>
        <w:t>-</w:t>
      </w:r>
      <w:r>
        <w:rPr>
          <w:rStyle w:val="FontStyle29"/>
          <w:sz w:val="20"/>
          <w:szCs w:val="20"/>
        </w:rPr>
        <w:t xml:space="preserve"> </w:t>
      </w:r>
      <w:r>
        <w:rPr>
          <w:rStyle w:val="FontStyle29"/>
        </w:rPr>
        <w:t xml:space="preserve">межбюджетные трансферты другим бюджетам бюджетной системы Российской Федерации, а также бюджетные кредиты </w:t>
      </w:r>
      <w:r w:rsidR="00441CCF">
        <w:rPr>
          <w:rStyle w:val="FontStyle29"/>
        </w:rPr>
        <w:t xml:space="preserve">и инвестиции </w:t>
      </w:r>
      <w:r>
        <w:rPr>
          <w:rStyle w:val="FontStyle29"/>
        </w:rPr>
        <w:t>за счет средств бю</w:t>
      </w:r>
      <w:r w:rsidR="00441CCF">
        <w:rPr>
          <w:rStyle w:val="FontStyle29"/>
        </w:rPr>
        <w:t>джета района не предоставляются</w:t>
      </w:r>
    </w:p>
    <w:p w:rsidR="005328A6" w:rsidRPr="005328A6" w:rsidRDefault="005328A6" w:rsidP="005328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9"/>
        </w:rPr>
        <w:t xml:space="preserve">- </w:t>
      </w:r>
      <w:r w:rsidRPr="005328A6">
        <w:rPr>
          <w:rFonts w:ascii="Times New Roman" w:hAnsi="Times New Roman" w:cs="Times New Roman"/>
          <w:sz w:val="24"/>
          <w:szCs w:val="24"/>
        </w:rPr>
        <w:t>поступившие в бюджет Куйбышевского внутригородского района безвозмездные поступления от физических и юридических л</w:t>
      </w:r>
      <w:r>
        <w:rPr>
          <w:rFonts w:ascii="Times New Roman" w:hAnsi="Times New Roman" w:cs="Times New Roman"/>
          <w:sz w:val="24"/>
          <w:szCs w:val="24"/>
        </w:rPr>
        <w:t xml:space="preserve">иц, имеющие целевое назначение </w:t>
      </w:r>
      <w:r w:rsidRPr="005328A6">
        <w:rPr>
          <w:rFonts w:ascii="Times New Roman" w:hAnsi="Times New Roman" w:cs="Times New Roman"/>
          <w:sz w:val="24"/>
          <w:szCs w:val="24"/>
        </w:rPr>
        <w:t>направляются на увеличение расходов бюджета на сумму указанных поступлений путем внесения изменений в сводную бюджетную роспись для осуществления целевых расходов.</w:t>
      </w:r>
    </w:p>
    <w:p w:rsidR="00A259F2" w:rsidRDefault="00A259F2" w:rsidP="00A259F2">
      <w:pPr>
        <w:pStyle w:val="Style7"/>
        <w:widowControl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Default="00A259F2" w:rsidP="00A259F2">
      <w:pPr>
        <w:pStyle w:val="Style7"/>
        <w:widowControl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Default="00A259F2" w:rsidP="00A259F2">
      <w:pPr>
        <w:pStyle w:val="Style7"/>
        <w:widowControl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Default="00A259F2" w:rsidP="00A259F2">
      <w:pPr>
        <w:pStyle w:val="Style7"/>
        <w:widowControl/>
        <w:tabs>
          <w:tab w:val="left" w:pos="1037"/>
        </w:tabs>
        <w:spacing w:before="5" w:line="360" w:lineRule="auto"/>
        <w:rPr>
          <w:rStyle w:val="FontStyle2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259F2" w:rsidTr="00A259F2">
        <w:tc>
          <w:tcPr>
            <w:tcW w:w="4644" w:type="dxa"/>
          </w:tcPr>
          <w:p w:rsidR="00A259F2" w:rsidRDefault="00A259F2" w:rsidP="00A259F2">
            <w:pPr>
              <w:pStyle w:val="Style7"/>
              <w:tabs>
                <w:tab w:val="left" w:pos="1037"/>
              </w:tabs>
              <w:spacing w:before="5" w:line="240" w:lineRule="auto"/>
              <w:ind w:firstLine="0"/>
              <w:jc w:val="center"/>
              <w:rPr>
                <w:rStyle w:val="FontStyle29"/>
              </w:rPr>
            </w:pPr>
            <w:r w:rsidRPr="00A259F2">
              <w:rPr>
                <w:rStyle w:val="FontStyle29"/>
              </w:rPr>
              <w:t>Заместитель главы Администрации</w:t>
            </w:r>
          </w:p>
          <w:p w:rsidR="00A259F2" w:rsidRPr="00A259F2" w:rsidRDefault="00A259F2" w:rsidP="00A259F2">
            <w:pPr>
              <w:pStyle w:val="Style7"/>
              <w:tabs>
                <w:tab w:val="left" w:pos="1037"/>
              </w:tabs>
              <w:spacing w:before="5" w:line="240" w:lineRule="auto"/>
              <w:ind w:firstLine="0"/>
              <w:jc w:val="center"/>
              <w:rPr>
                <w:rStyle w:val="FontStyle29"/>
              </w:rPr>
            </w:pPr>
            <w:r w:rsidRPr="00A259F2">
              <w:rPr>
                <w:rStyle w:val="FontStyle29"/>
              </w:rPr>
              <w:t>Куйбышевского внутригородского</w:t>
            </w:r>
            <w:r>
              <w:rPr>
                <w:rStyle w:val="FontStyle29"/>
              </w:rPr>
              <w:t xml:space="preserve"> </w:t>
            </w:r>
            <w:r w:rsidRPr="00A259F2">
              <w:rPr>
                <w:rStyle w:val="FontStyle29"/>
              </w:rPr>
              <w:t>района городского округа Самара</w:t>
            </w:r>
          </w:p>
          <w:p w:rsidR="00A259F2" w:rsidRDefault="00A259F2" w:rsidP="00A259F2">
            <w:pPr>
              <w:pStyle w:val="Style7"/>
              <w:widowControl/>
              <w:tabs>
                <w:tab w:val="left" w:pos="1037"/>
              </w:tabs>
              <w:spacing w:before="5" w:line="360" w:lineRule="auto"/>
              <w:ind w:firstLine="0"/>
              <w:jc w:val="center"/>
              <w:rPr>
                <w:rStyle w:val="FontStyle29"/>
              </w:rPr>
            </w:pPr>
          </w:p>
        </w:tc>
        <w:tc>
          <w:tcPr>
            <w:tcW w:w="4926" w:type="dxa"/>
          </w:tcPr>
          <w:p w:rsidR="00A259F2" w:rsidRDefault="00A259F2" w:rsidP="00A259F2">
            <w:pPr>
              <w:pStyle w:val="Style7"/>
              <w:widowControl/>
              <w:tabs>
                <w:tab w:val="left" w:pos="1037"/>
              </w:tabs>
              <w:spacing w:before="5" w:line="240" w:lineRule="auto"/>
              <w:ind w:firstLine="0"/>
              <w:rPr>
                <w:rStyle w:val="FontStyle29"/>
              </w:rPr>
            </w:pPr>
          </w:p>
          <w:p w:rsidR="00A259F2" w:rsidRDefault="00A259F2" w:rsidP="00A259F2">
            <w:pPr>
              <w:pStyle w:val="Style7"/>
              <w:widowControl/>
              <w:tabs>
                <w:tab w:val="left" w:pos="1037"/>
              </w:tabs>
              <w:spacing w:before="5" w:line="240" w:lineRule="auto"/>
              <w:ind w:firstLine="0"/>
              <w:rPr>
                <w:rStyle w:val="FontStyle29"/>
              </w:rPr>
            </w:pPr>
          </w:p>
          <w:p w:rsidR="00A259F2" w:rsidRDefault="00A259F2" w:rsidP="00A259F2">
            <w:pPr>
              <w:pStyle w:val="Style7"/>
              <w:widowControl/>
              <w:tabs>
                <w:tab w:val="left" w:pos="1037"/>
              </w:tabs>
              <w:spacing w:before="5" w:line="240" w:lineRule="auto"/>
              <w:ind w:firstLine="0"/>
              <w:jc w:val="right"/>
              <w:rPr>
                <w:rStyle w:val="FontStyle29"/>
              </w:rPr>
            </w:pPr>
            <w:r w:rsidRPr="00A259F2">
              <w:rPr>
                <w:rStyle w:val="FontStyle29"/>
              </w:rPr>
              <w:t>Ф.С.Зайнулина</w:t>
            </w:r>
          </w:p>
        </w:tc>
      </w:tr>
    </w:tbl>
    <w:p w:rsidR="00A259F2" w:rsidRDefault="00A259F2" w:rsidP="00A259F2">
      <w:pPr>
        <w:pStyle w:val="Style7"/>
        <w:widowControl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Default="00A259F2" w:rsidP="00A259F2">
      <w:pPr>
        <w:pStyle w:val="Style7"/>
        <w:widowControl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Default="00A259F2" w:rsidP="00A259F2">
      <w:pPr>
        <w:pStyle w:val="Style7"/>
        <w:widowControl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Pr="00A259F2" w:rsidRDefault="00A259F2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Pr="00A259F2" w:rsidRDefault="00A259F2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  <w:r w:rsidRPr="00A259F2">
        <w:rPr>
          <w:rStyle w:val="FontStyle29"/>
        </w:rPr>
        <w:t xml:space="preserve">   </w:t>
      </w:r>
    </w:p>
    <w:p w:rsidR="00A259F2" w:rsidRDefault="00A259F2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  <w:r w:rsidRPr="00A259F2">
        <w:rPr>
          <w:rStyle w:val="FontStyle29"/>
        </w:rPr>
        <w:t xml:space="preserve">           </w:t>
      </w:r>
      <w:r w:rsidRPr="00A259F2">
        <w:rPr>
          <w:rStyle w:val="FontStyle29"/>
        </w:rPr>
        <w:tab/>
        <w:t xml:space="preserve">                </w:t>
      </w:r>
    </w:p>
    <w:p w:rsidR="00A259F2" w:rsidRDefault="00A259F2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Default="00A259F2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Default="00A259F2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Default="00A259F2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5328A6" w:rsidRDefault="005328A6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5328A6" w:rsidRDefault="005328A6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5328A6" w:rsidRDefault="005328A6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5328A6" w:rsidRDefault="005328A6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5328A6" w:rsidRDefault="005328A6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5328A6" w:rsidRDefault="005328A6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5328A6" w:rsidRDefault="005328A6" w:rsidP="005328A6">
      <w:pPr>
        <w:pStyle w:val="Style7"/>
        <w:tabs>
          <w:tab w:val="left" w:pos="1037"/>
        </w:tabs>
        <w:spacing w:before="5" w:line="360" w:lineRule="auto"/>
        <w:ind w:firstLine="0"/>
        <w:rPr>
          <w:rStyle w:val="FontStyle29"/>
        </w:rPr>
      </w:pPr>
    </w:p>
    <w:p w:rsidR="005328A6" w:rsidRDefault="005328A6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Default="00A259F2" w:rsidP="00A259F2">
      <w:pPr>
        <w:pStyle w:val="Style7"/>
        <w:tabs>
          <w:tab w:val="left" w:pos="1037"/>
        </w:tabs>
        <w:spacing w:before="5" w:line="360" w:lineRule="auto"/>
        <w:rPr>
          <w:rStyle w:val="FontStyle29"/>
        </w:rPr>
      </w:pPr>
    </w:p>
    <w:p w:rsidR="00A259F2" w:rsidRPr="00A259F2" w:rsidRDefault="00A259F2" w:rsidP="00A259F2">
      <w:pPr>
        <w:pStyle w:val="Style7"/>
        <w:tabs>
          <w:tab w:val="left" w:pos="1037"/>
        </w:tabs>
        <w:spacing w:before="5" w:line="240" w:lineRule="auto"/>
        <w:rPr>
          <w:rStyle w:val="FontStyle29"/>
        </w:rPr>
      </w:pPr>
      <w:r w:rsidRPr="00A259F2">
        <w:rPr>
          <w:rStyle w:val="FontStyle29"/>
        </w:rPr>
        <w:tab/>
        <w:t xml:space="preserve">            </w:t>
      </w:r>
      <w:r w:rsidRPr="00A259F2">
        <w:rPr>
          <w:rStyle w:val="FontStyle29"/>
        </w:rPr>
        <w:tab/>
        <w:t xml:space="preserve">      </w:t>
      </w:r>
    </w:p>
    <w:p w:rsidR="00A259F2" w:rsidRPr="00A259F2" w:rsidRDefault="00A259F2" w:rsidP="00A259F2">
      <w:pPr>
        <w:pStyle w:val="Style7"/>
        <w:tabs>
          <w:tab w:val="left" w:pos="1037"/>
        </w:tabs>
        <w:spacing w:before="5" w:line="240" w:lineRule="auto"/>
        <w:rPr>
          <w:rStyle w:val="FontStyle29"/>
        </w:rPr>
      </w:pPr>
    </w:p>
    <w:p w:rsidR="00A259F2" w:rsidRPr="00A259F2" w:rsidRDefault="00A259F2" w:rsidP="00A259F2">
      <w:pPr>
        <w:pStyle w:val="Style7"/>
        <w:tabs>
          <w:tab w:val="left" w:pos="1037"/>
        </w:tabs>
        <w:spacing w:before="5" w:line="240" w:lineRule="auto"/>
        <w:rPr>
          <w:rStyle w:val="FontStyle29"/>
          <w:sz w:val="20"/>
          <w:szCs w:val="20"/>
        </w:rPr>
      </w:pPr>
      <w:r w:rsidRPr="00A259F2">
        <w:rPr>
          <w:rStyle w:val="FontStyle29"/>
          <w:sz w:val="20"/>
          <w:szCs w:val="20"/>
        </w:rPr>
        <w:t>О.Ф.Ковлягина</w:t>
      </w:r>
    </w:p>
    <w:p w:rsidR="0026354F" w:rsidRPr="005328A6" w:rsidRDefault="00A259F2" w:rsidP="005328A6">
      <w:pPr>
        <w:pStyle w:val="Style7"/>
        <w:tabs>
          <w:tab w:val="left" w:pos="1037"/>
        </w:tabs>
        <w:spacing w:before="5" w:line="240" w:lineRule="auto"/>
        <w:rPr>
          <w:sz w:val="20"/>
          <w:szCs w:val="20"/>
        </w:rPr>
      </w:pPr>
      <w:r w:rsidRPr="00A259F2">
        <w:rPr>
          <w:rStyle w:val="FontStyle29"/>
          <w:sz w:val="20"/>
          <w:szCs w:val="20"/>
        </w:rPr>
        <w:lastRenderedPageBreak/>
        <w:t>330 66 77</w:t>
      </w:r>
    </w:p>
    <w:sectPr w:rsidR="0026354F" w:rsidRPr="005328A6" w:rsidSect="00167D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F85718"/>
    <w:lvl w:ilvl="0">
      <w:numFmt w:val="bullet"/>
      <w:lvlText w:val="*"/>
      <w:lvlJc w:val="left"/>
    </w:lvl>
  </w:abstractNum>
  <w:abstractNum w:abstractNumId="1">
    <w:nsid w:val="4BCC21DB"/>
    <w:multiLevelType w:val="hybridMultilevel"/>
    <w:tmpl w:val="D402E154"/>
    <w:lvl w:ilvl="0" w:tplc="F51CFA4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163FE"/>
    <w:multiLevelType w:val="hybridMultilevel"/>
    <w:tmpl w:val="A5543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E07AB"/>
    <w:multiLevelType w:val="hybridMultilevel"/>
    <w:tmpl w:val="B47EDAFA"/>
    <w:lvl w:ilvl="0" w:tplc="60004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25C30"/>
    <w:multiLevelType w:val="hybridMultilevel"/>
    <w:tmpl w:val="79C89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542E"/>
    <w:multiLevelType w:val="hybridMultilevel"/>
    <w:tmpl w:val="004CAD08"/>
    <w:lvl w:ilvl="0" w:tplc="60004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B7"/>
    <w:rsid w:val="0001382B"/>
    <w:rsid w:val="00020DE1"/>
    <w:rsid w:val="00031BC3"/>
    <w:rsid w:val="0003255B"/>
    <w:rsid w:val="00041C45"/>
    <w:rsid w:val="00063A5B"/>
    <w:rsid w:val="00096B34"/>
    <w:rsid w:val="000A4707"/>
    <w:rsid w:val="000B137A"/>
    <w:rsid w:val="000B51BB"/>
    <w:rsid w:val="000B66A6"/>
    <w:rsid w:val="000C14BA"/>
    <w:rsid w:val="000D403C"/>
    <w:rsid w:val="000F2C60"/>
    <w:rsid w:val="000F6655"/>
    <w:rsid w:val="001000F0"/>
    <w:rsid w:val="00100C4D"/>
    <w:rsid w:val="00105398"/>
    <w:rsid w:val="00110C48"/>
    <w:rsid w:val="00113CB7"/>
    <w:rsid w:val="00117ED4"/>
    <w:rsid w:val="00123975"/>
    <w:rsid w:val="00125801"/>
    <w:rsid w:val="001303E0"/>
    <w:rsid w:val="00133B4F"/>
    <w:rsid w:val="001400F4"/>
    <w:rsid w:val="00142490"/>
    <w:rsid w:val="001471BF"/>
    <w:rsid w:val="00161C87"/>
    <w:rsid w:val="0016446F"/>
    <w:rsid w:val="00167DD1"/>
    <w:rsid w:val="0019386E"/>
    <w:rsid w:val="001A099E"/>
    <w:rsid w:val="001B2545"/>
    <w:rsid w:val="001D443C"/>
    <w:rsid w:val="001D6BD3"/>
    <w:rsid w:val="00214FC4"/>
    <w:rsid w:val="0021796A"/>
    <w:rsid w:val="002572A4"/>
    <w:rsid w:val="0026354F"/>
    <w:rsid w:val="002804A3"/>
    <w:rsid w:val="00282377"/>
    <w:rsid w:val="002A32C8"/>
    <w:rsid w:val="002A76A6"/>
    <w:rsid w:val="002B6513"/>
    <w:rsid w:val="002C0CE6"/>
    <w:rsid w:val="002F2D18"/>
    <w:rsid w:val="003013C4"/>
    <w:rsid w:val="003344FE"/>
    <w:rsid w:val="00356D95"/>
    <w:rsid w:val="00380579"/>
    <w:rsid w:val="003A413C"/>
    <w:rsid w:val="003A5903"/>
    <w:rsid w:val="003B0F60"/>
    <w:rsid w:val="003D1406"/>
    <w:rsid w:val="003F61E4"/>
    <w:rsid w:val="003F70A6"/>
    <w:rsid w:val="00412DDB"/>
    <w:rsid w:val="004157C8"/>
    <w:rsid w:val="00417737"/>
    <w:rsid w:val="00430DE5"/>
    <w:rsid w:val="004419C8"/>
    <w:rsid w:val="00441CCF"/>
    <w:rsid w:val="00451248"/>
    <w:rsid w:val="00453E5B"/>
    <w:rsid w:val="0046176A"/>
    <w:rsid w:val="00476550"/>
    <w:rsid w:val="00493BDE"/>
    <w:rsid w:val="00495FA4"/>
    <w:rsid w:val="004C32A7"/>
    <w:rsid w:val="004D5B61"/>
    <w:rsid w:val="005010EA"/>
    <w:rsid w:val="00530D70"/>
    <w:rsid w:val="005328A6"/>
    <w:rsid w:val="00536862"/>
    <w:rsid w:val="005729B5"/>
    <w:rsid w:val="00582A12"/>
    <w:rsid w:val="00590C7A"/>
    <w:rsid w:val="005958CA"/>
    <w:rsid w:val="005B6479"/>
    <w:rsid w:val="005C071A"/>
    <w:rsid w:val="005D761B"/>
    <w:rsid w:val="00613D55"/>
    <w:rsid w:val="00620975"/>
    <w:rsid w:val="00621EC3"/>
    <w:rsid w:val="00625FDE"/>
    <w:rsid w:val="0065268B"/>
    <w:rsid w:val="006536B4"/>
    <w:rsid w:val="00657EB5"/>
    <w:rsid w:val="0066551E"/>
    <w:rsid w:val="00673F96"/>
    <w:rsid w:val="0067641D"/>
    <w:rsid w:val="006846CD"/>
    <w:rsid w:val="00695B32"/>
    <w:rsid w:val="006A041A"/>
    <w:rsid w:val="006B7343"/>
    <w:rsid w:val="006D3AFF"/>
    <w:rsid w:val="006F73B8"/>
    <w:rsid w:val="006F74D2"/>
    <w:rsid w:val="00701294"/>
    <w:rsid w:val="0075398F"/>
    <w:rsid w:val="00755D4A"/>
    <w:rsid w:val="00780945"/>
    <w:rsid w:val="00793DC7"/>
    <w:rsid w:val="00800F02"/>
    <w:rsid w:val="00852036"/>
    <w:rsid w:val="00856BEB"/>
    <w:rsid w:val="00861EB7"/>
    <w:rsid w:val="0086790D"/>
    <w:rsid w:val="008768B2"/>
    <w:rsid w:val="008D2268"/>
    <w:rsid w:val="008E0D8A"/>
    <w:rsid w:val="008E5F1D"/>
    <w:rsid w:val="00922564"/>
    <w:rsid w:val="0092707D"/>
    <w:rsid w:val="00940225"/>
    <w:rsid w:val="00941DD6"/>
    <w:rsid w:val="0094220F"/>
    <w:rsid w:val="009551A0"/>
    <w:rsid w:val="009C1D99"/>
    <w:rsid w:val="009C7FA2"/>
    <w:rsid w:val="009D2C08"/>
    <w:rsid w:val="009D4BAB"/>
    <w:rsid w:val="009D7812"/>
    <w:rsid w:val="009D791A"/>
    <w:rsid w:val="009E6597"/>
    <w:rsid w:val="009E6D35"/>
    <w:rsid w:val="00A01116"/>
    <w:rsid w:val="00A22850"/>
    <w:rsid w:val="00A23310"/>
    <w:rsid w:val="00A259F2"/>
    <w:rsid w:val="00A2770F"/>
    <w:rsid w:val="00A37EDC"/>
    <w:rsid w:val="00A52D13"/>
    <w:rsid w:val="00A5454A"/>
    <w:rsid w:val="00A56FDF"/>
    <w:rsid w:val="00A62867"/>
    <w:rsid w:val="00A67ADB"/>
    <w:rsid w:val="00A7515A"/>
    <w:rsid w:val="00A756F6"/>
    <w:rsid w:val="00A75813"/>
    <w:rsid w:val="00A80415"/>
    <w:rsid w:val="00AA59A2"/>
    <w:rsid w:val="00AB34E2"/>
    <w:rsid w:val="00AD0DE6"/>
    <w:rsid w:val="00AE772F"/>
    <w:rsid w:val="00AF1B81"/>
    <w:rsid w:val="00B06E7F"/>
    <w:rsid w:val="00B23AA3"/>
    <w:rsid w:val="00B435E7"/>
    <w:rsid w:val="00B612CF"/>
    <w:rsid w:val="00B91B45"/>
    <w:rsid w:val="00BB4229"/>
    <w:rsid w:val="00BB4EEB"/>
    <w:rsid w:val="00BC08BA"/>
    <w:rsid w:val="00BE139D"/>
    <w:rsid w:val="00BF15E3"/>
    <w:rsid w:val="00C04C96"/>
    <w:rsid w:val="00C10E3A"/>
    <w:rsid w:val="00C34C65"/>
    <w:rsid w:val="00C520E7"/>
    <w:rsid w:val="00C85EDB"/>
    <w:rsid w:val="00C925D0"/>
    <w:rsid w:val="00C94081"/>
    <w:rsid w:val="00C96C43"/>
    <w:rsid w:val="00CC2B8B"/>
    <w:rsid w:val="00CC62A8"/>
    <w:rsid w:val="00CD0D8D"/>
    <w:rsid w:val="00CE593E"/>
    <w:rsid w:val="00CE61F7"/>
    <w:rsid w:val="00CE7094"/>
    <w:rsid w:val="00CF03C0"/>
    <w:rsid w:val="00D0305A"/>
    <w:rsid w:val="00D1462F"/>
    <w:rsid w:val="00D15B90"/>
    <w:rsid w:val="00D23CBB"/>
    <w:rsid w:val="00D315F8"/>
    <w:rsid w:val="00D420C0"/>
    <w:rsid w:val="00D601A5"/>
    <w:rsid w:val="00D71395"/>
    <w:rsid w:val="00D7320F"/>
    <w:rsid w:val="00D96165"/>
    <w:rsid w:val="00DA46E4"/>
    <w:rsid w:val="00DB4311"/>
    <w:rsid w:val="00DC07E6"/>
    <w:rsid w:val="00DF1255"/>
    <w:rsid w:val="00E1254D"/>
    <w:rsid w:val="00E23A66"/>
    <w:rsid w:val="00E25B71"/>
    <w:rsid w:val="00E25C9F"/>
    <w:rsid w:val="00E3418C"/>
    <w:rsid w:val="00E41204"/>
    <w:rsid w:val="00E60597"/>
    <w:rsid w:val="00E66D49"/>
    <w:rsid w:val="00EB00F6"/>
    <w:rsid w:val="00EB76D2"/>
    <w:rsid w:val="00EC7CE3"/>
    <w:rsid w:val="00EE0B8B"/>
    <w:rsid w:val="00F05F13"/>
    <w:rsid w:val="00F11315"/>
    <w:rsid w:val="00F12B32"/>
    <w:rsid w:val="00F1400C"/>
    <w:rsid w:val="00F3619A"/>
    <w:rsid w:val="00F4468D"/>
    <w:rsid w:val="00F5582E"/>
    <w:rsid w:val="00F764F4"/>
    <w:rsid w:val="00F833E4"/>
    <w:rsid w:val="00F95467"/>
    <w:rsid w:val="00FE6D5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10B7-4B9D-4799-8591-257984D7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2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22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95FA4"/>
    <w:pPr>
      <w:ind w:left="720"/>
      <w:contextualSpacing/>
    </w:pPr>
  </w:style>
  <w:style w:type="paragraph" w:customStyle="1" w:styleId="Style3">
    <w:name w:val="Style3"/>
    <w:basedOn w:val="a"/>
    <w:uiPriority w:val="99"/>
    <w:rsid w:val="009C7FA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7FA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7F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C7FA2"/>
    <w:pPr>
      <w:widowControl w:val="0"/>
      <w:autoSpaceDE w:val="0"/>
      <w:autoSpaceDN w:val="0"/>
      <w:adjustRightInd w:val="0"/>
      <w:spacing w:after="0" w:line="374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C7FA2"/>
    <w:pPr>
      <w:widowControl w:val="0"/>
      <w:autoSpaceDE w:val="0"/>
      <w:autoSpaceDN w:val="0"/>
      <w:adjustRightInd w:val="0"/>
      <w:spacing w:after="0" w:line="374" w:lineRule="exact"/>
      <w:ind w:firstLine="9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C7FA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225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256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225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92256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1B2545"/>
    <w:pPr>
      <w:widowControl w:val="0"/>
      <w:autoSpaceDE w:val="0"/>
      <w:autoSpaceDN w:val="0"/>
      <w:adjustRightInd w:val="0"/>
      <w:spacing w:after="0" w:line="319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254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B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B25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1B254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1B254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D31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259F2"/>
    <w:pPr>
      <w:widowControl w:val="0"/>
      <w:autoSpaceDE w:val="0"/>
      <w:autoSpaceDN w:val="0"/>
      <w:adjustRightInd w:val="0"/>
      <w:spacing w:after="0" w:line="317" w:lineRule="exact"/>
      <w:ind w:firstLine="11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 Станислав Владимирович</dc:creator>
  <cp:lastModifiedBy>Ковлягина Оксана Федоровна</cp:lastModifiedBy>
  <cp:revision>14</cp:revision>
  <cp:lastPrinted>2016-10-05T05:52:00Z</cp:lastPrinted>
  <dcterms:created xsi:type="dcterms:W3CDTF">2016-09-21T09:36:00Z</dcterms:created>
  <dcterms:modified xsi:type="dcterms:W3CDTF">2016-10-06T05:56:00Z</dcterms:modified>
</cp:coreProperties>
</file>