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7393F" w:rsidRPr="00A7393F">
        <w:rPr>
          <w:rFonts w:ascii="Times New Roman" w:hAnsi="Times New Roman" w:cs="Times New Roman"/>
          <w:b/>
          <w:i/>
          <w:noProof/>
          <w:sz w:val="28"/>
          <w:szCs w:val="28"/>
        </w:rPr>
        <w:t>Каков возраст привлечения к уголовной ответственности?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D6380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ваш вопрос отвечает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физического лица нести уголовную ответственность закон связывает не только с его вменяемостью, но и с достижением им определенного возраста (статья 19 Уголовного кодекса РФ).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возраста уголовной ответственности законодатель учитывал не только способность лица к этому возрасту осознавать социальный смысл своих поступков и руководить ими, но также и способности ребенка перенести связанные с уголовной ответственностью физические, моральные и психологические аспекты, т.е. его способность перенести тяготы уголовного наказания или иных мер уголовно-правового характера, а также осознать и понять смысл самой ответственности за противоправное поведение.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 ст. 20 УК РФ устанавливает общее правило, согласно которому возрастом, с которого наступает уголовная ответственность, считается достижение лицом шестнадцати лет, а часть 2 данной статьи содержит перечень преступлений, за совершение которых уголовной ответственности подлежат лица, достигшие ко времени совершения преступления четырнадцатилетнего возраста.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возраста несовершеннолетнего обязательно, поскольку его возраст входит в число обстоятельств, подлежащих доказыванию, является одним из условий его уголовной ответственности. Лицо считается достигшим возраста, с которого наступает уголовная ответственность, не в день рождения, а по его истечении, т.е. с ноля часов следующих суток. При установлении возр</w:t>
      </w:r>
      <w:bookmarkStart w:id="0" w:name="_GoBack"/>
      <w:bookmarkEnd w:id="0"/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аста несовершеннолетнего днем его рождения считается последний день того года, который определен экспертами, а при установлении возраста, исчисляемого числом лет, суду следует исходить из предлагаемого экспертами минимального возраста такого лица.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Недостижение</w:t>
      </w:r>
      <w:proofErr w:type="spellEnd"/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уголовной ответственности влечет безусловное прекращение уголовного преследования (часть 3 статьи 27 УПК РФ).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 УК РФ не говорит о так называемом "повышенном" возрасте уголовной ответственности. Указание на него содержится в статьях Особенной части УК РФ.</w:t>
      </w:r>
    </w:p>
    <w:p w:rsidR="00175FDA" w:rsidRPr="00175FDA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уголовная ответственность по ч. ч. 1, 2 ст. 134, ч. 1 ст. 135, ст. ст. 150, 151, 151.2, п. "в" ч. 4 ст. 228.1, ст. 240.1, ч. 2 ст. 242, ст. 242.2 УК РФ наступает у совершеннолетнего виновного, поскольку диспозиция указанных статей содержит указание на то, что наказание за преступление назначается, если деяние совершено лицом, достигш</w:t>
      </w:r>
      <w:r w:rsidR="001B6482">
        <w:rPr>
          <w:rFonts w:ascii="Times New Roman" w:eastAsia="Times New Roman" w:hAnsi="Times New Roman" w:cs="Times New Roman"/>
          <w:color w:val="000000"/>
          <w:sz w:val="28"/>
          <w:szCs w:val="28"/>
        </w:rPr>
        <w:t>им восемнадцатилетнего возраста.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B6482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714"/>
  <w15:docId w15:val="{720740DA-573D-45E7-A708-B2868D7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2022-01-25T18:06:00Z</dcterms:created>
  <dcterms:modified xsi:type="dcterms:W3CDTF">2022-01-31T05:10:00Z</dcterms:modified>
</cp:coreProperties>
</file>