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8AD" w:rsidRPr="001C18AD" w:rsidRDefault="001C18AD" w:rsidP="001C18AD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8A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29 </w:t>
      </w:r>
      <w:r w:rsidRPr="001C18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июня 2021 года вступил в силу Федеральный закон от 30 декабря 2020   № 518-ФЗ «О внесении изменений в 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недвижимости.</w:t>
      </w:r>
      <w:r w:rsidRPr="001C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C18AD" w:rsidRPr="001C18AD" w:rsidRDefault="001C18AD" w:rsidP="001C18AD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Куйбышевского внутригородского района городского округа Самара информирует, о проведении работ по выявлению правообладателей ранее учтенных объектов недвижимости в целях государственной регистрации права собственности на объекты недвижимости, права на которые в Едином государственном реестре недвижимости не зарегистрированы.</w:t>
      </w:r>
    </w:p>
    <w:p w:rsidR="001C18AD" w:rsidRPr="001C18AD" w:rsidRDefault="001C18AD" w:rsidP="001C18AD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повышения  степ</w:t>
      </w:r>
      <w:bookmarkStart w:id="0" w:name="_GoBack"/>
      <w:bookmarkEnd w:id="0"/>
      <w:r w:rsidRPr="001C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 защиты права собственности и иных вещных прав, снижения рисков, что наличие соответствующего права не будет учтено при возмещении убытков в связи с ограничением прав  на недвижимость, при изъятии недвижимости для государственных и муниципальных нужд, согласовании местоположения  границ смежных земельных участков с целью  исключения в дальнейшем возникновения судебных споров по указанным ситуациям   Администрацией   района   проводятся работы по выявлению  правообладателей ранее учтенных объектов недвижимости, права на которые в Едином государственном реестре недвижимости не зарегистрированы.</w:t>
      </w:r>
    </w:p>
    <w:p w:rsidR="001C18AD" w:rsidRPr="001C18AD" w:rsidRDefault="001C18AD" w:rsidP="001C18AD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выявлению правообладателей осуществляется в отношении земельных участков, зданий, сооружений, объектов незавершенного строительства, помещений.</w:t>
      </w:r>
    </w:p>
    <w:p w:rsidR="001C18AD" w:rsidRDefault="001C18AD" w:rsidP="001C18AD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Правообладателям ранее учтенных объектов необходимо понимать, что реализация закона не повлечет за собой никаких санкций (штрафов) в их отношении, поскольку государственная регистрация ранее возникших прав не является обязательной и осуществляется по желанию их обладателей. Наоборот, наличие таких сведений в </w:t>
      </w:r>
      <w:proofErr w:type="spellStart"/>
      <w:r w:rsidRPr="001C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ЕГРН</w:t>
      </w:r>
      <w:proofErr w:type="spellEnd"/>
      <w:r w:rsidRPr="001C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обеспечит гражданам защиту их прав и имущественных интересов, предоставит возможность распорядиться такими объектами в дальнейшем, убережет от мошеннических действий с их имуществом. Внесение в </w:t>
      </w:r>
      <w:proofErr w:type="spellStart"/>
      <w:r w:rsidRPr="001C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ЕГРН</w:t>
      </w:r>
      <w:proofErr w:type="spellEnd"/>
      <w:r w:rsidRPr="001C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данных правообладателей, в том числе адресов электронной почты, почтовых адресов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споров.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C18AD" w:rsidRDefault="001C18AD" w:rsidP="001C18AD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pacing w:val="-20"/>
          <w:sz w:val="28"/>
          <w:szCs w:val="28"/>
        </w:rPr>
      </w:pPr>
      <w:r w:rsidRPr="001C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Извещаем, что правообладатели объектов недвижимости или любые заинтересованные лица могут обратиться в Администрацию Куйбышевского внутригородского района городского округа Самара по адресу: 443004, </w:t>
      </w:r>
      <w:proofErr w:type="spellStart"/>
      <w:r w:rsidRPr="001C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г.Самара</w:t>
      </w:r>
      <w:proofErr w:type="spellEnd"/>
      <w:r w:rsidRPr="001C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C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ул.Зеленая</w:t>
      </w:r>
      <w:proofErr w:type="spellEnd"/>
      <w:r w:rsidRPr="001C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14, тел.: 330-34-45, график работы понедельник-четверг с 08:30 до 17:30, пятница с 08:30 до 16:30, обед с 12:30 - 13:18 ) для предоставления сведений о правообладателях ранее учтенных объектов недвижимости такими правообладателями, в том числе о порядке предоставления любыми заинтересованными лицами сведений о почтовом </w:t>
      </w:r>
      <w:r w:rsidRPr="001C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адресе и (или) адресе электронной почты для связи с ними в связи с проведением вышеуказанных мероприятий. Обращения оформляются в письменном виде и направляются в адрес Администрации лично, почтой или на адрес электронной </w:t>
      </w:r>
      <w:proofErr w:type="gramStart"/>
      <w:r w:rsidRPr="001C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почты </w:t>
      </w:r>
      <w:r>
        <w:rPr>
          <w:rFonts w:ascii="Times New Roman" w:hAnsi="Times New Roman"/>
          <w:spacing w:val="-20"/>
          <w:sz w:val="26"/>
          <w:szCs w:val="26"/>
        </w:rPr>
        <w:t>:</w:t>
      </w:r>
      <w:proofErr w:type="gramEnd"/>
      <w:r>
        <w:rPr>
          <w:rFonts w:ascii="Times New Roman" w:hAnsi="Times New Roman"/>
          <w:spacing w:val="-2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pacing w:val="-20"/>
          <w:sz w:val="26"/>
          <w:szCs w:val="26"/>
          <w:lang w:val="en-US"/>
        </w:rPr>
        <w:t>kujadm</w:t>
      </w:r>
      <w:proofErr w:type="spellEnd"/>
      <w:r>
        <w:rPr>
          <w:rFonts w:ascii="Times New Roman" w:hAnsi="Times New Roman"/>
          <w:spacing w:val="-20"/>
          <w:sz w:val="26"/>
          <w:szCs w:val="26"/>
        </w:rPr>
        <w:t>@</w:t>
      </w:r>
      <w:proofErr w:type="spellStart"/>
      <w:r>
        <w:rPr>
          <w:rFonts w:ascii="Times New Roman" w:hAnsi="Times New Roman"/>
          <w:spacing w:val="-20"/>
          <w:sz w:val="26"/>
          <w:szCs w:val="26"/>
          <w:lang w:val="en-US"/>
        </w:rPr>
        <w:t>samadm</w:t>
      </w:r>
      <w:proofErr w:type="spellEnd"/>
      <w:r>
        <w:rPr>
          <w:rFonts w:ascii="Times New Roman" w:hAnsi="Times New Roman"/>
          <w:spacing w:val="-20"/>
          <w:sz w:val="26"/>
          <w:szCs w:val="26"/>
        </w:rPr>
        <w:t>.</w:t>
      </w:r>
      <w:proofErr w:type="spellStart"/>
      <w:r>
        <w:rPr>
          <w:rFonts w:ascii="Times New Roman" w:hAnsi="Times New Roman"/>
          <w:spacing w:val="-20"/>
          <w:sz w:val="26"/>
          <w:szCs w:val="26"/>
          <w:lang w:val="en-US"/>
        </w:rPr>
        <w:t>ru</w:t>
      </w:r>
      <w:proofErr w:type="spellEnd"/>
    </w:p>
    <w:p w:rsidR="001C18AD" w:rsidRDefault="001C18AD" w:rsidP="001C18AD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предоставлении заинтересованными лицами сведений о почтовом адресе и (или) адресе электронной почты для связи с ними в Администрацию, одновременно должны быть представлены реквизиты документа, удостоверяющего личность, а также сведения о страховом номере индивидуального лицевого счета в системе обязательного пенсионного страхования, если такой номер присвоен в установленном порядке.</w:t>
      </w:r>
    </w:p>
    <w:p w:rsidR="001C18AD" w:rsidRPr="001C18AD" w:rsidRDefault="001C18AD" w:rsidP="001C18AD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   сообщаем, что 23.11.2020 принят Федеральный закон от 23.11.2020 № 374-</w:t>
      </w:r>
      <w:proofErr w:type="spellStart"/>
      <w:r w:rsidRPr="001C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Ф3</w:t>
      </w:r>
      <w:proofErr w:type="spellEnd"/>
      <w:r w:rsidRPr="001C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внесении изменений в части первую и вторую Налогового кодекса Российской Федерации и отдельные законодательные акты Российской Федерации», которым внесены изменения в подпункт 8 пункта 3 статьи 333.35 Налогового кодекса Российской Федерации, предусматривающий, что за государственную регистрацию возникшего до дня вступления в силу Федерального закона от 21 июля 1997 года № 122-ФЗ «О государственной регистрации прав на недвижимое имущество и сделок с ним» (далее - Закон № 122-ФЗ) права на объект недвижимости, государственная пошлина не уплачивается. Указанные изменения вступили в силу с 01.01.2021.</w:t>
      </w:r>
    </w:p>
    <w:p w:rsidR="000761E0" w:rsidRPr="001C18AD" w:rsidRDefault="000761E0" w:rsidP="001C18A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761E0" w:rsidRPr="001C1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8AD"/>
    <w:rsid w:val="000761E0"/>
    <w:rsid w:val="001C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D43FD-AE68-4FF5-BE0E-5B24607C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C18AD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1C1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18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0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5835">
              <w:marLeft w:val="-15"/>
              <w:marRight w:val="-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6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Юлия Юрьевна</dc:creator>
  <cp:keywords/>
  <dc:description/>
  <cp:lastModifiedBy>Казакова Юлия Юрьевна</cp:lastModifiedBy>
  <cp:revision>1</cp:revision>
  <cp:lastPrinted>2021-12-13T06:55:00Z</cp:lastPrinted>
  <dcterms:created xsi:type="dcterms:W3CDTF">2021-12-13T06:48:00Z</dcterms:created>
  <dcterms:modified xsi:type="dcterms:W3CDTF">2021-12-13T06:56:00Z</dcterms:modified>
</cp:coreProperties>
</file>