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9781"/>
      </w:tblGrid>
      <w:tr w:rsidR="0022590D" w:rsidRPr="0022590D" w:rsidTr="00332622">
        <w:trPr>
          <w:trHeight w:val="2336"/>
        </w:trPr>
        <w:tc>
          <w:tcPr>
            <w:tcW w:w="250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ind w:firstLine="5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2590D" w:rsidRPr="0022590D" w:rsidRDefault="0022590D" w:rsidP="0033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90D" w:rsidRPr="0022590D" w:rsidRDefault="00E46427" w:rsidP="00332622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№14</w:t>
            </w:r>
          </w:p>
          <w:p w:rsidR="0022590D" w:rsidRPr="0022590D" w:rsidRDefault="0022590D" w:rsidP="00332622">
            <w:pPr>
              <w:spacing w:after="0" w:line="240" w:lineRule="auto"/>
              <w:ind w:left="-108" w:right="-209"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составления и ведения</w:t>
            </w:r>
          </w:p>
          <w:p w:rsidR="0022590D" w:rsidRPr="0022590D" w:rsidRDefault="0022590D" w:rsidP="00332622">
            <w:pPr>
              <w:spacing w:after="0" w:line="240" w:lineRule="auto"/>
              <w:ind w:left="-108" w:right="-209"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сводной бюджетной росписи</w:t>
            </w:r>
          </w:p>
          <w:p w:rsidR="0022590D" w:rsidRPr="0022590D" w:rsidRDefault="0022590D" w:rsidP="00332622">
            <w:pPr>
              <w:spacing w:after="0" w:line="240" w:lineRule="auto"/>
              <w:ind w:left="4995" w:right="-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Куйбышевского внутригородского района</w:t>
            </w:r>
          </w:p>
          <w:p w:rsidR="0022590D" w:rsidRPr="0022590D" w:rsidRDefault="0022590D" w:rsidP="00332622">
            <w:pPr>
              <w:spacing w:after="0" w:line="240" w:lineRule="auto"/>
              <w:ind w:left="-108" w:right="-209"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22590D" w:rsidRPr="0022590D" w:rsidRDefault="0022590D" w:rsidP="0033262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2590D" w:rsidRPr="0022590D" w:rsidRDefault="0022590D" w:rsidP="002259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0D" w:rsidRPr="0022590D" w:rsidRDefault="0022590D" w:rsidP="0022590D">
      <w:pPr>
        <w:framePr w:w="10202" w:h="1424" w:hRule="exact" w:hSpace="180" w:wrap="around" w:vAnchor="text" w:hAnchor="page" w:x="1131" w:y="762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финансирования расходов за счет средств бюджетов различных уровней </w:t>
      </w:r>
    </w:p>
    <w:p w:rsidR="0022590D" w:rsidRPr="0022590D" w:rsidRDefault="0022590D" w:rsidP="0022590D">
      <w:pPr>
        <w:framePr w:w="10202" w:h="1424" w:hRule="exact" w:hSpace="180" w:wrap="around" w:vAnchor="text" w:hAnchor="page" w:x="1131" w:y="762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 </w:t>
      </w:r>
      <w:r w:rsidRPr="002259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 внутригородского района</w:t>
      </w:r>
      <w:r w:rsidRPr="00225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Самара, областной бюджет, федеральный бюджет) (</w:t>
      </w:r>
      <w:proofErr w:type="spellStart"/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СубКОСГУ</w:t>
      </w:r>
      <w:proofErr w:type="spellEnd"/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2590D" w:rsidRPr="0022590D" w:rsidRDefault="0022590D" w:rsidP="002259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КОДЫ</w:t>
      </w: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7"/>
        <w:gridCol w:w="1317"/>
        <w:gridCol w:w="5683"/>
      </w:tblGrid>
      <w:tr w:rsidR="0022590D" w:rsidRPr="0022590D" w:rsidTr="00332622">
        <w:trPr>
          <w:trHeight w:val="1386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(100 00 00)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(200 00 00)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федераль-ного</w:t>
            </w:r>
            <w:proofErr w:type="spellEnd"/>
            <w:proofErr w:type="gramEnd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(300 00 00) 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22590D" w:rsidRPr="0022590D" w:rsidTr="00332622">
        <w:trPr>
          <w:trHeight w:val="271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200 10 00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300 10 00</w:t>
            </w: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части финансирования социальной сферы</w:t>
            </w:r>
          </w:p>
        </w:tc>
      </w:tr>
      <w:tr w:rsidR="0022590D" w:rsidRPr="0022590D" w:rsidTr="00332622">
        <w:trPr>
          <w:trHeight w:val="271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200 20 00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300 20 00</w:t>
            </w: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хозяйство и бюджетные инвестиции</w:t>
            </w:r>
          </w:p>
        </w:tc>
      </w:tr>
      <w:tr w:rsidR="0022590D" w:rsidRPr="0022590D" w:rsidTr="00332622">
        <w:trPr>
          <w:trHeight w:val="271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100 10 18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внутридворовых ледовых площадок</w:t>
            </w:r>
          </w:p>
        </w:tc>
      </w:tr>
      <w:tr w:rsidR="0022590D" w:rsidRPr="0022590D" w:rsidTr="00332622">
        <w:trPr>
          <w:trHeight w:val="828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100 10 19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атрибутики, содержание спортивных внутридворовых площадок, организация работ тренеров-общественников</w:t>
            </w:r>
          </w:p>
        </w:tc>
      </w:tr>
      <w:tr w:rsidR="0022590D" w:rsidRPr="0022590D" w:rsidTr="00332622">
        <w:trPr>
          <w:trHeight w:val="828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100 10 20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внутригородского района и организации обустройства мест массового отдыха населения</w:t>
            </w:r>
          </w:p>
        </w:tc>
      </w:tr>
      <w:tr w:rsidR="0022590D" w:rsidRPr="0022590D" w:rsidTr="00332622">
        <w:trPr>
          <w:trHeight w:val="813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100 10 21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муниципального бюджетного учреждения «Молодежный центр «Диалог»</w:t>
            </w:r>
          </w:p>
        </w:tc>
      </w:tr>
      <w:tr w:rsidR="0022590D" w:rsidRPr="0022590D" w:rsidTr="00332622">
        <w:trPr>
          <w:trHeight w:val="286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100 10 22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молодежи</w:t>
            </w:r>
          </w:p>
        </w:tc>
      </w:tr>
      <w:tr w:rsidR="0022590D" w:rsidRPr="0022590D" w:rsidTr="00332622">
        <w:trPr>
          <w:trHeight w:val="1099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100 10 23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обеспечения жителей внутригородского района услугами в области культуры (проведение праздников, конкурсов, фестивалей и т.д.)</w:t>
            </w:r>
          </w:p>
        </w:tc>
      </w:tr>
      <w:tr w:rsidR="0022590D" w:rsidRPr="0022590D" w:rsidTr="00332622">
        <w:trPr>
          <w:trHeight w:val="286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100 11 00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аппарат управления отдела ОМСУ</w:t>
            </w:r>
          </w:p>
        </w:tc>
      </w:tr>
      <w:tr w:rsidR="0022590D" w:rsidRPr="0022590D" w:rsidTr="00332622">
        <w:trPr>
          <w:trHeight w:val="1114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200 11 09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созданию и организации деятельности административных комиссий в части расходов на содержание органов местного самоуправления</w:t>
            </w:r>
          </w:p>
        </w:tc>
      </w:tr>
      <w:tr w:rsidR="0022590D" w:rsidRPr="0022590D" w:rsidTr="00332622">
        <w:trPr>
          <w:trHeight w:val="271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200 11 00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аппарат управления отдела ОМСУ</w:t>
            </w:r>
          </w:p>
        </w:tc>
      </w:tr>
      <w:tr w:rsidR="0022590D" w:rsidRPr="0022590D" w:rsidTr="00332622">
        <w:trPr>
          <w:trHeight w:val="557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аппарата управления отдела ОМСУ</w:t>
            </w:r>
          </w:p>
        </w:tc>
      </w:tr>
      <w:tr w:rsidR="0022590D" w:rsidRPr="0022590D" w:rsidTr="00332622">
        <w:trPr>
          <w:trHeight w:val="286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100 14 00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ОМСУ</w:t>
            </w:r>
          </w:p>
        </w:tc>
      </w:tr>
      <w:tr w:rsidR="0022590D" w:rsidRPr="0022590D" w:rsidTr="00332622">
        <w:trPr>
          <w:trHeight w:val="813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100 14 03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22590D" w:rsidRPr="0022590D" w:rsidTr="00332622">
        <w:trPr>
          <w:trHeight w:val="828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100 14 04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запасных пунктов управления, созданных органами местного самоуправления внутригородского района</w:t>
            </w:r>
          </w:p>
        </w:tc>
      </w:tr>
      <w:tr w:rsidR="0022590D" w:rsidRPr="0022590D" w:rsidTr="00332622">
        <w:trPr>
          <w:trHeight w:val="1099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100 14 05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proofErr w:type="gramStart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мобилизационной подготовки</w:t>
            </w:r>
            <w:proofErr w:type="gramEnd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предприятий и учреждений, находящихся на территории внутригородского района</w:t>
            </w:r>
          </w:p>
        </w:tc>
      </w:tr>
      <w:tr w:rsidR="0022590D" w:rsidRPr="0022590D" w:rsidTr="00332622">
        <w:trPr>
          <w:trHeight w:val="828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100 14 06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22590D" w:rsidRPr="0022590D" w:rsidTr="00332622">
        <w:trPr>
          <w:trHeight w:val="2500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200 14 12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областного </w:t>
            </w:r>
            <w:proofErr w:type="gramStart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местным</w:t>
            </w:r>
            <w:proofErr w:type="gramEnd"/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в целях софинансирования расходных обязательств муниципальных образований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 формирований населения по охране общественного порядка</w:t>
            </w:r>
          </w:p>
        </w:tc>
      </w:tr>
      <w:tr w:rsidR="0022590D" w:rsidRPr="0022590D" w:rsidTr="00332622">
        <w:trPr>
          <w:trHeight w:val="542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100 14 07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внутригородского района</w:t>
            </w:r>
          </w:p>
        </w:tc>
      </w:tr>
      <w:tr w:rsidR="0022590D" w:rsidRPr="0022590D" w:rsidTr="00332622">
        <w:trPr>
          <w:trHeight w:val="1099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100 14 08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внутригородского района услугами связи, общественного питания, торговли и бытового обслуживания</w:t>
            </w:r>
          </w:p>
        </w:tc>
      </w:tr>
      <w:tr w:rsidR="0022590D" w:rsidRPr="0022590D" w:rsidTr="00332622">
        <w:trPr>
          <w:trHeight w:val="557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100 14 09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содержание архива внутригородского района</w:t>
            </w:r>
          </w:p>
        </w:tc>
      </w:tr>
      <w:tr w:rsidR="0022590D" w:rsidRPr="0022590D" w:rsidTr="00332622">
        <w:trPr>
          <w:trHeight w:val="542"/>
        </w:trPr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100 30 07</w:t>
            </w: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ind w:left="-288" w:firstLine="288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22590D" w:rsidRPr="0022590D" w:rsidRDefault="0022590D" w:rsidP="0033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</w:tr>
    </w:tbl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0D" w:rsidRPr="0022590D" w:rsidRDefault="0022590D" w:rsidP="0022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2590D" w:rsidRPr="0022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E"/>
    <w:rsid w:val="0022590D"/>
    <w:rsid w:val="0040634E"/>
    <w:rsid w:val="004B1441"/>
    <w:rsid w:val="00525069"/>
    <w:rsid w:val="00535DAE"/>
    <w:rsid w:val="00592D8E"/>
    <w:rsid w:val="00DD2A1F"/>
    <w:rsid w:val="00E13ED5"/>
    <w:rsid w:val="00E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C7A7-E8D2-4255-9976-3DD3807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59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2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F76C-EADB-425E-85F9-9593E54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Емануйлова Анастасия Александровна</dc:creator>
  <cp:keywords/>
  <dc:description/>
  <cp:lastModifiedBy>Ковлягина Оксана Федоровна</cp:lastModifiedBy>
  <cp:revision>7</cp:revision>
  <cp:lastPrinted>2017-11-03T11:58:00Z</cp:lastPrinted>
  <dcterms:created xsi:type="dcterms:W3CDTF">2017-11-02T05:56:00Z</dcterms:created>
  <dcterms:modified xsi:type="dcterms:W3CDTF">2017-11-03T11:58:00Z</dcterms:modified>
</cp:coreProperties>
</file>